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34F83">
      <w:pPr>
        <w:pStyle w:val="2"/>
        <w:bidi w:val="0"/>
        <w:rPr>
          <w:rFonts w:hint="eastAsia"/>
        </w:rPr>
      </w:pPr>
      <w:r>
        <w:rPr>
          <w:rFonts w:hint="eastAsia"/>
          <w:lang w:val="en-US" w:eastAsia="zh-CN"/>
        </w:rPr>
        <w:t>硬件设备售后服务方案</w:t>
      </w:r>
    </w:p>
    <w:p w14:paraId="2FC14F7F">
      <w:pPr>
        <w:pStyle w:val="3"/>
        <w:bidi w:val="0"/>
        <w:rPr>
          <w:rFonts w:hint="eastAsia"/>
        </w:rPr>
      </w:pPr>
      <w:bookmarkStart w:id="0" w:name="_Toc3150"/>
      <w:bookmarkStart w:id="1" w:name="_Ref29117"/>
      <w:bookmarkStart w:id="2" w:name="_Ref21149"/>
      <w:bookmarkStart w:id="3" w:name="_Ref28885"/>
      <w:r>
        <w:rPr>
          <w:rFonts w:hint="eastAsia"/>
        </w:rPr>
        <w:t>售后服务方案</w:t>
      </w:r>
      <w:bookmarkEnd w:id="0"/>
      <w:bookmarkEnd w:id="1"/>
      <w:bookmarkEnd w:id="2"/>
      <w:bookmarkEnd w:id="3"/>
    </w:p>
    <w:p w14:paraId="54CA3B2E">
      <w:pPr>
        <w:spacing w:line="360" w:lineRule="auto"/>
        <w:rPr>
          <w:rFonts w:hint="eastAsia" w:ascii="宋体" w:hAnsi="宋体" w:eastAsia="宋体" w:cs="宋体"/>
          <w:sz w:val="24"/>
          <w:szCs w:val="24"/>
        </w:rPr>
      </w:pPr>
      <w:r>
        <w:rPr>
          <w:rFonts w:hint="eastAsia" w:ascii="宋体" w:hAnsi="宋体" w:eastAsia="宋体" w:cs="宋体"/>
          <w:sz w:val="24"/>
          <w:szCs w:val="24"/>
        </w:rPr>
        <w:t>公司作为一家大型高新技术企业，积累了丰富的系统集成及应用经验，并与众多的行业解决方案供应商建立了良好的合作伙伴关系，拥有较大的客户群。在完成一个个项目的同时，我们建立了一套完善的售后服务体系，得到了客户的广泛信任。</w:t>
      </w:r>
    </w:p>
    <w:p w14:paraId="61057092">
      <w:pPr>
        <w:spacing w:line="360" w:lineRule="auto"/>
        <w:rPr>
          <w:rFonts w:hint="eastAsia" w:ascii="宋体" w:hAnsi="宋体" w:eastAsia="宋体" w:cs="宋体"/>
          <w:sz w:val="24"/>
          <w:szCs w:val="24"/>
        </w:rPr>
      </w:pPr>
      <w:r>
        <w:rPr>
          <w:rFonts w:hint="eastAsia" w:ascii="宋体" w:hAnsi="宋体" w:eastAsia="宋体" w:cs="宋体"/>
          <w:sz w:val="24"/>
          <w:szCs w:val="24"/>
        </w:rPr>
        <w:t>为了保障本次项目的顺利实施和稳定的运行，我司凭借强大的技术力量、丰富的项目经验，将为本项目提供完善的技术支持和保修等服务，并将通过不同的方式为本项目提供快速的响应与高质量的技术服务。</w:t>
      </w:r>
    </w:p>
    <w:p w14:paraId="59FBF569">
      <w:pPr>
        <w:pStyle w:val="5"/>
        <w:bidi w:val="0"/>
        <w:rPr>
          <w:rFonts w:hint="eastAsia"/>
        </w:rPr>
      </w:pPr>
      <w:bookmarkStart w:id="4" w:name="_Toc169183251"/>
      <w:bookmarkStart w:id="5" w:name="_Toc169197192"/>
      <w:bookmarkStart w:id="6" w:name="_Toc168581410"/>
      <w:bookmarkStart w:id="7" w:name="_Toc29296"/>
      <w:bookmarkStart w:id="8" w:name="_Toc181954836"/>
      <w:bookmarkStart w:id="9" w:name="_Toc199493720"/>
      <w:bookmarkStart w:id="10" w:name="_Toc187366007"/>
      <w:bookmarkStart w:id="11" w:name="_Toc23099"/>
      <w:r>
        <w:rPr>
          <w:rFonts w:hint="eastAsia"/>
        </w:rPr>
        <w:t>本项目服务目标</w:t>
      </w:r>
      <w:bookmarkEnd w:id="4"/>
      <w:bookmarkEnd w:id="5"/>
      <w:bookmarkEnd w:id="6"/>
      <w:bookmarkEnd w:id="7"/>
      <w:bookmarkEnd w:id="8"/>
      <w:bookmarkEnd w:id="9"/>
      <w:bookmarkEnd w:id="10"/>
      <w:bookmarkEnd w:id="11"/>
    </w:p>
    <w:p w14:paraId="4C5DFDE9">
      <w:pPr>
        <w:spacing w:line="360" w:lineRule="auto"/>
        <w:rPr>
          <w:rFonts w:hint="eastAsia" w:ascii="宋体" w:hAnsi="宋体" w:eastAsia="宋体" w:cs="宋体"/>
          <w:sz w:val="24"/>
          <w:szCs w:val="24"/>
        </w:rPr>
      </w:pPr>
      <w:r>
        <w:rPr>
          <w:rFonts w:hint="eastAsia" w:ascii="宋体" w:hAnsi="宋体" w:eastAsia="宋体" w:cs="宋体"/>
          <w:sz w:val="24"/>
          <w:szCs w:val="24"/>
        </w:rPr>
        <w:t>我们服务的基本目标是用户满意，我们向用户承诺提供高效、便捷、专业、个性化的售后服务，随时听取客户的意见。公司一直以来把用户的利益放在最高标准上，深信用户利益的保障也就是公司无形资产的增长，而用户利益的保障很大程度上取决于售后服务的支持。为此，公司将从项目开始设计、实施、交付运行整个过程中，与用户探讨，深入了解要求，尽最大可能在项目完成的同时，为用户在技术上培养起一支过硬队伍，可以由用户自身现场解决实际问题，达到科技的普及化，以适应市场的迅速变化。</w:t>
      </w:r>
    </w:p>
    <w:p w14:paraId="741864E7">
      <w:pPr>
        <w:spacing w:line="360" w:lineRule="auto"/>
        <w:rPr>
          <w:rFonts w:hint="eastAsia" w:ascii="宋体" w:hAnsi="宋体" w:eastAsia="宋体" w:cs="宋体"/>
          <w:sz w:val="24"/>
          <w:szCs w:val="24"/>
        </w:rPr>
      </w:pPr>
      <w:r>
        <w:rPr>
          <w:rFonts w:hint="eastAsia" w:ascii="宋体" w:hAnsi="宋体" w:eastAsia="宋体" w:cs="宋体"/>
          <w:sz w:val="24"/>
          <w:szCs w:val="24"/>
        </w:rPr>
        <w:t>技术支持与服务三大目标是：</w:t>
      </w:r>
    </w:p>
    <w:p w14:paraId="0AE67043">
      <w:pPr>
        <w:spacing w:line="360" w:lineRule="auto"/>
        <w:ind w:left="506" w:firstLine="0" w:firstLineChars="0"/>
        <w:rPr>
          <w:rFonts w:hint="eastAsia" w:ascii="宋体" w:hAnsi="宋体" w:eastAsia="宋体" w:cs="宋体"/>
          <w:sz w:val="24"/>
          <w:szCs w:val="24"/>
        </w:rPr>
      </w:pPr>
      <w:bookmarkStart w:id="12" w:name="_Toc31458"/>
      <w:r>
        <w:rPr>
          <w:rFonts w:hint="eastAsia" w:ascii="宋体" w:hAnsi="宋体" w:eastAsia="宋体" w:cs="宋体"/>
          <w:b/>
          <w:bCs/>
          <w:sz w:val="24"/>
          <w:szCs w:val="24"/>
        </w:rPr>
        <w:t>1、提供无忧环境</w:t>
      </w:r>
      <w:bookmarkEnd w:id="12"/>
    </w:p>
    <w:p w14:paraId="315AB9A4">
      <w:pPr>
        <w:spacing w:line="360" w:lineRule="auto"/>
        <w:rPr>
          <w:rFonts w:hint="eastAsia" w:ascii="宋体" w:hAnsi="宋体" w:eastAsia="宋体" w:cs="宋体"/>
          <w:sz w:val="24"/>
          <w:szCs w:val="24"/>
        </w:rPr>
      </w:pPr>
      <w:r>
        <w:rPr>
          <w:rFonts w:hint="eastAsia" w:ascii="宋体" w:hAnsi="宋体" w:eastAsia="宋体" w:cs="宋体"/>
          <w:sz w:val="24"/>
          <w:szCs w:val="24"/>
        </w:rPr>
        <w:t>软硬件基础平台是信息系统的关键，我公司将集中全公司的技术资源，采取一套完整的系统和网络管理工具，全力解决用户遇到的技术问题和故障。同时以预防为主，负责制定相应的预防保养计划和措施，积极协助用户解决信息系统运行中的隐患，提升系统性能，保障系统正常运行，提高投资回报率。</w:t>
      </w:r>
    </w:p>
    <w:p w14:paraId="2B46A379">
      <w:pPr>
        <w:spacing w:line="360" w:lineRule="auto"/>
        <w:ind w:left="506" w:firstLine="0" w:firstLineChars="0"/>
        <w:rPr>
          <w:rFonts w:hint="eastAsia" w:ascii="宋体" w:hAnsi="宋体" w:eastAsia="宋体" w:cs="宋体"/>
          <w:sz w:val="24"/>
          <w:szCs w:val="24"/>
        </w:rPr>
      </w:pPr>
      <w:bookmarkStart w:id="13" w:name="_Toc4824"/>
      <w:r>
        <w:rPr>
          <w:rFonts w:hint="eastAsia" w:ascii="宋体" w:hAnsi="宋体" w:eastAsia="宋体" w:cs="宋体"/>
          <w:b/>
          <w:bCs/>
          <w:sz w:val="24"/>
          <w:szCs w:val="24"/>
        </w:rPr>
        <w:t>2、确保计算机应用开拓和发展</w:t>
      </w:r>
      <w:bookmarkEnd w:id="13"/>
    </w:p>
    <w:p w14:paraId="33FDBE8B">
      <w:pPr>
        <w:spacing w:line="360" w:lineRule="auto"/>
        <w:rPr>
          <w:rFonts w:hint="eastAsia" w:ascii="宋体" w:hAnsi="宋体" w:eastAsia="宋体" w:cs="宋体"/>
          <w:sz w:val="24"/>
          <w:szCs w:val="24"/>
        </w:rPr>
      </w:pPr>
      <w:r>
        <w:rPr>
          <w:rFonts w:hint="eastAsia" w:ascii="宋体" w:hAnsi="宋体" w:eastAsia="宋体" w:cs="宋体"/>
          <w:sz w:val="24"/>
          <w:szCs w:val="24"/>
        </w:rPr>
        <w:t>我公司义务向用户传递相关领域的计算机发展方向和产品信息，同时提供系统设计、安装、性能分析、应用软件开发咨询、增值服务等，确保系统处于同行业领先地位。</w:t>
      </w:r>
    </w:p>
    <w:p w14:paraId="743B4E17">
      <w:pPr>
        <w:spacing w:line="360" w:lineRule="auto"/>
        <w:ind w:left="506" w:firstLine="0" w:firstLineChars="0"/>
        <w:rPr>
          <w:rFonts w:hint="eastAsia" w:ascii="宋体" w:hAnsi="宋体" w:eastAsia="宋体" w:cs="宋体"/>
          <w:sz w:val="24"/>
          <w:szCs w:val="24"/>
        </w:rPr>
      </w:pPr>
      <w:bookmarkStart w:id="14" w:name="_Toc678"/>
      <w:r>
        <w:rPr>
          <w:rFonts w:hint="eastAsia" w:ascii="宋体" w:hAnsi="宋体" w:eastAsia="宋体" w:cs="宋体"/>
          <w:b/>
          <w:bCs/>
          <w:sz w:val="24"/>
          <w:szCs w:val="24"/>
        </w:rPr>
        <w:t>3、培训与技术转移</w:t>
      </w:r>
      <w:bookmarkEnd w:id="14"/>
    </w:p>
    <w:p w14:paraId="5EA3BFFA">
      <w:pPr>
        <w:spacing w:line="360" w:lineRule="auto"/>
        <w:rPr>
          <w:rFonts w:hint="eastAsia" w:ascii="宋体" w:hAnsi="宋体" w:eastAsia="宋体" w:cs="宋体"/>
          <w:sz w:val="24"/>
          <w:szCs w:val="24"/>
        </w:rPr>
      </w:pPr>
      <w:r>
        <w:rPr>
          <w:rFonts w:hint="eastAsia" w:ascii="宋体" w:hAnsi="宋体" w:eastAsia="宋体" w:cs="宋体"/>
          <w:sz w:val="24"/>
          <w:szCs w:val="24"/>
        </w:rPr>
        <w:t>通过对用户技术人员多层次、多方位的技术培训/咨询和日常操作指导，提高该部分人员的技术水平及工作效率，帮助用户建立一支专业技术队伍。</w:t>
      </w:r>
    </w:p>
    <w:p w14:paraId="74446A7F">
      <w:pPr>
        <w:pStyle w:val="5"/>
        <w:bidi w:val="0"/>
        <w:rPr>
          <w:rFonts w:hint="eastAsia"/>
        </w:rPr>
      </w:pPr>
      <w:bookmarkStart w:id="15" w:name="_Toc199493721"/>
      <w:bookmarkStart w:id="16" w:name="_Toc12906"/>
      <w:bookmarkStart w:id="17" w:name="_Toc181954837"/>
      <w:bookmarkStart w:id="18" w:name="_Toc169197193"/>
      <w:bookmarkStart w:id="19" w:name="_Toc168581411"/>
      <w:bookmarkStart w:id="20" w:name="_Toc187366008"/>
      <w:bookmarkStart w:id="21" w:name="_Toc23515"/>
      <w:bookmarkStart w:id="22" w:name="_Toc169183252"/>
      <w:r>
        <w:rPr>
          <w:rFonts w:hint="eastAsia"/>
        </w:rPr>
        <w:t>本项目服务策略</w:t>
      </w:r>
      <w:bookmarkEnd w:id="15"/>
      <w:bookmarkEnd w:id="16"/>
      <w:bookmarkEnd w:id="17"/>
      <w:bookmarkEnd w:id="18"/>
      <w:bookmarkEnd w:id="19"/>
      <w:bookmarkEnd w:id="20"/>
      <w:bookmarkEnd w:id="21"/>
      <w:bookmarkEnd w:id="22"/>
    </w:p>
    <w:p w14:paraId="1C7FAE03">
      <w:pPr>
        <w:spacing w:line="360" w:lineRule="auto"/>
        <w:ind w:left="506" w:firstLine="0" w:firstLineChars="0"/>
        <w:rPr>
          <w:rFonts w:hint="eastAsia" w:ascii="宋体" w:hAnsi="宋体" w:eastAsia="宋体" w:cs="宋体"/>
          <w:sz w:val="24"/>
          <w:szCs w:val="24"/>
        </w:rPr>
      </w:pPr>
      <w:r>
        <w:rPr>
          <w:rFonts w:hint="eastAsia" w:ascii="宋体" w:hAnsi="宋体" w:eastAsia="宋体" w:cs="宋体"/>
          <w:b/>
          <w:bCs/>
          <w:sz w:val="24"/>
          <w:szCs w:val="24"/>
        </w:rPr>
        <w:t>服务标准化</w:t>
      </w:r>
    </w:p>
    <w:p w14:paraId="2A111934">
      <w:pPr>
        <w:spacing w:line="360" w:lineRule="auto"/>
        <w:rPr>
          <w:rFonts w:hint="eastAsia" w:ascii="宋体" w:hAnsi="宋体" w:eastAsia="宋体" w:cs="宋体"/>
          <w:sz w:val="24"/>
          <w:szCs w:val="24"/>
        </w:rPr>
      </w:pPr>
      <w:r>
        <w:rPr>
          <w:rFonts w:hint="eastAsia" w:ascii="宋体" w:hAnsi="宋体" w:eastAsia="宋体" w:cs="宋体"/>
          <w:sz w:val="24"/>
          <w:szCs w:val="24"/>
        </w:rPr>
        <w:t>基于符合国际标准的质量控制体系，形成标准化的作业流程、标准化的文挡、标准化的服务用语等。</w:t>
      </w:r>
    </w:p>
    <w:p w14:paraId="7E24A4F3">
      <w:pPr>
        <w:spacing w:line="360" w:lineRule="auto"/>
        <w:ind w:left="506" w:firstLine="0" w:firstLineChars="0"/>
        <w:rPr>
          <w:rFonts w:hint="eastAsia" w:ascii="宋体" w:hAnsi="宋体" w:eastAsia="宋体" w:cs="宋体"/>
          <w:sz w:val="24"/>
          <w:szCs w:val="24"/>
        </w:rPr>
      </w:pPr>
      <w:r>
        <w:rPr>
          <w:rFonts w:hint="eastAsia" w:ascii="宋体" w:hAnsi="宋体" w:eastAsia="宋体" w:cs="宋体"/>
          <w:b/>
          <w:bCs/>
          <w:sz w:val="24"/>
          <w:szCs w:val="24"/>
        </w:rPr>
        <w:t>服务电子化</w:t>
      </w:r>
    </w:p>
    <w:p w14:paraId="09BD6FCB">
      <w:pPr>
        <w:spacing w:line="360" w:lineRule="auto"/>
        <w:rPr>
          <w:rFonts w:hint="eastAsia" w:ascii="宋体" w:hAnsi="宋体" w:eastAsia="宋体" w:cs="宋体"/>
          <w:sz w:val="24"/>
          <w:szCs w:val="24"/>
        </w:rPr>
      </w:pPr>
      <w:r>
        <w:rPr>
          <w:rFonts w:hint="eastAsia" w:ascii="宋体" w:hAnsi="宋体" w:eastAsia="宋体" w:cs="宋体"/>
          <w:sz w:val="24"/>
          <w:szCs w:val="24"/>
        </w:rPr>
        <w:t>针对具备条件的用户，提供远程登录、WEB互动、在线支持等电子化服务内容，逐步建立完善的电子化服务渠道。</w:t>
      </w:r>
    </w:p>
    <w:p w14:paraId="5A44B41B">
      <w:pPr>
        <w:spacing w:line="360" w:lineRule="auto"/>
        <w:ind w:left="506" w:firstLine="0" w:firstLineChars="0"/>
        <w:rPr>
          <w:rFonts w:hint="eastAsia" w:ascii="宋体" w:hAnsi="宋体" w:eastAsia="宋体" w:cs="宋体"/>
          <w:sz w:val="24"/>
          <w:szCs w:val="24"/>
        </w:rPr>
      </w:pPr>
      <w:r>
        <w:rPr>
          <w:rFonts w:hint="eastAsia" w:ascii="宋体" w:hAnsi="宋体" w:eastAsia="宋体" w:cs="宋体"/>
          <w:b/>
          <w:bCs/>
          <w:sz w:val="24"/>
          <w:szCs w:val="24"/>
        </w:rPr>
        <w:t>服务周到化</w:t>
      </w:r>
    </w:p>
    <w:p w14:paraId="19EDFE40">
      <w:pPr>
        <w:spacing w:line="360" w:lineRule="auto"/>
        <w:rPr>
          <w:rFonts w:hint="eastAsia" w:ascii="宋体" w:hAnsi="宋体" w:eastAsia="宋体" w:cs="宋体"/>
          <w:sz w:val="24"/>
          <w:szCs w:val="24"/>
        </w:rPr>
      </w:pPr>
      <w:r>
        <w:rPr>
          <w:rFonts w:hint="eastAsia" w:ascii="宋体" w:hAnsi="宋体" w:eastAsia="宋体" w:cs="宋体"/>
          <w:sz w:val="24"/>
          <w:szCs w:val="24"/>
        </w:rPr>
        <w:t>倡导基于用户满意度为100%的个性化关怀；满足用户标准化服务以外的特殊使用需要。</w:t>
      </w:r>
    </w:p>
    <w:p w14:paraId="10F79FDE">
      <w:pPr>
        <w:spacing w:line="360" w:lineRule="auto"/>
        <w:ind w:left="506" w:firstLine="0" w:firstLineChars="0"/>
        <w:rPr>
          <w:rFonts w:hint="eastAsia" w:ascii="宋体" w:hAnsi="宋体" w:eastAsia="宋体" w:cs="宋体"/>
          <w:sz w:val="24"/>
          <w:szCs w:val="24"/>
        </w:rPr>
      </w:pPr>
      <w:r>
        <w:rPr>
          <w:rFonts w:hint="eastAsia" w:ascii="宋体" w:hAnsi="宋体" w:eastAsia="宋体" w:cs="宋体"/>
          <w:b/>
          <w:bCs/>
          <w:sz w:val="24"/>
          <w:szCs w:val="24"/>
        </w:rPr>
        <w:t>服务主动化</w:t>
      </w:r>
    </w:p>
    <w:p w14:paraId="495F207D">
      <w:pPr>
        <w:spacing w:line="360" w:lineRule="auto"/>
        <w:rPr>
          <w:rFonts w:hint="eastAsia" w:ascii="宋体" w:hAnsi="宋体" w:eastAsia="宋体" w:cs="宋体"/>
          <w:sz w:val="24"/>
          <w:szCs w:val="24"/>
        </w:rPr>
      </w:pPr>
      <w:r>
        <w:rPr>
          <w:rFonts w:hint="eastAsia" w:ascii="宋体" w:hAnsi="宋体" w:eastAsia="宋体" w:cs="宋体"/>
          <w:sz w:val="24"/>
          <w:szCs w:val="24"/>
        </w:rPr>
        <w:t>通过定期回访，针对客户问题比对历史案例，提出预先解决方案，并保证服务在短时间内到位。</w:t>
      </w:r>
    </w:p>
    <w:p w14:paraId="2B2B2A48">
      <w:pPr>
        <w:pStyle w:val="5"/>
        <w:bidi w:val="0"/>
        <w:rPr>
          <w:rFonts w:hint="eastAsia"/>
        </w:rPr>
      </w:pPr>
      <w:bookmarkStart w:id="23" w:name="_Toc10063"/>
      <w:bookmarkStart w:id="24" w:name="_Toc169197194"/>
      <w:bookmarkStart w:id="25" w:name="_Toc17037"/>
      <w:bookmarkStart w:id="26" w:name="_Toc199493722"/>
      <w:bookmarkStart w:id="27" w:name="_Toc181954838"/>
      <w:bookmarkStart w:id="28" w:name="_Toc168581412"/>
      <w:bookmarkStart w:id="29" w:name="_Toc187366009"/>
      <w:bookmarkStart w:id="30" w:name="_Toc169183253"/>
      <w:r>
        <w:rPr>
          <w:rFonts w:hint="eastAsia"/>
        </w:rPr>
        <w:t>三级响应流程</w:t>
      </w:r>
      <w:bookmarkEnd w:id="23"/>
      <w:bookmarkEnd w:id="24"/>
      <w:bookmarkEnd w:id="25"/>
      <w:bookmarkEnd w:id="26"/>
      <w:bookmarkEnd w:id="27"/>
      <w:bookmarkEnd w:id="28"/>
      <w:bookmarkEnd w:id="29"/>
      <w:bookmarkEnd w:id="30"/>
    </w:p>
    <w:p w14:paraId="3BF1C517">
      <w:pPr>
        <w:spacing w:line="360" w:lineRule="auto"/>
        <w:rPr>
          <w:rFonts w:hint="eastAsia" w:ascii="宋体" w:hAnsi="宋体" w:eastAsia="宋体" w:cs="宋体"/>
          <w:sz w:val="24"/>
          <w:szCs w:val="24"/>
        </w:rPr>
      </w:pPr>
      <w:r>
        <w:rPr>
          <w:rFonts w:hint="eastAsia" w:ascii="宋体" w:hAnsi="宋体" w:eastAsia="宋体" w:cs="宋体"/>
          <w:sz w:val="24"/>
          <w:szCs w:val="24"/>
        </w:rPr>
        <w:t>技术支持中心采用三级技术支持响应流程：</w:t>
      </w:r>
    </w:p>
    <w:p w14:paraId="496BC601">
      <w:pPr>
        <w:spacing w:line="360" w:lineRule="auto"/>
        <w:rPr>
          <w:rFonts w:hint="eastAsia" w:ascii="宋体" w:hAnsi="宋体" w:eastAsia="宋体" w:cs="宋体"/>
          <w:sz w:val="24"/>
          <w:szCs w:val="24"/>
        </w:rPr>
      </w:pPr>
      <w:r>
        <w:rPr>
          <w:rFonts w:hint="eastAsia" w:ascii="宋体" w:hAnsi="宋体" w:eastAsia="宋体" w:cs="宋体"/>
          <w:sz w:val="24"/>
          <w:szCs w:val="24"/>
        </w:rPr>
        <w:t>第一级支持是公司在用户现场工作的工程师。现场工程师直接接受用户的意见、投诉，亲临问题现场了解情况，并做出分析和判断。现场工程师没有权利解决的问题，通过服务流程，转由第二级支持解决。</w:t>
      </w:r>
    </w:p>
    <w:p w14:paraId="3C1C7784">
      <w:pPr>
        <w:spacing w:line="360" w:lineRule="auto"/>
        <w:rPr>
          <w:rFonts w:hint="eastAsia" w:ascii="宋体" w:hAnsi="宋体" w:eastAsia="宋体" w:cs="宋体"/>
          <w:sz w:val="24"/>
          <w:szCs w:val="24"/>
        </w:rPr>
      </w:pPr>
      <w:r>
        <w:rPr>
          <w:rFonts w:hint="eastAsia" w:ascii="宋体" w:hAnsi="宋体" w:eastAsia="宋体" w:cs="宋体"/>
          <w:sz w:val="24"/>
          <w:szCs w:val="24"/>
        </w:rPr>
        <w:t>第二级支持是技术支持服务中心的项目服务组。问题将迅速通过各种手段与该服务组取得联系，服务组将及时地派出经验丰富的工程师参与解决。</w:t>
      </w:r>
    </w:p>
    <w:p w14:paraId="3F01E3F3">
      <w:pPr>
        <w:spacing w:line="360" w:lineRule="auto"/>
        <w:rPr>
          <w:rFonts w:hint="eastAsia" w:ascii="宋体" w:hAnsi="宋体" w:eastAsia="宋体" w:cs="宋体"/>
          <w:sz w:val="24"/>
          <w:szCs w:val="24"/>
        </w:rPr>
      </w:pPr>
      <w:r>
        <w:rPr>
          <w:rFonts w:hint="eastAsia" w:ascii="宋体" w:hAnsi="宋体" w:eastAsia="宋体" w:cs="宋体"/>
          <w:sz w:val="24"/>
          <w:szCs w:val="24"/>
        </w:rPr>
        <w:t>第三级支持是公司的专家组和原厂商的技术支持。当在该项目建设中遇到特殊问题时，将提交我公司相关技术专家进行会诊，并利用国内原厂商技术支持体系，解决问题。必要时将通过适当渠道与原厂商技术支持机构和专家联系，以求更为权威的解决方案。</w:t>
      </w:r>
    </w:p>
    <w:p w14:paraId="29646297">
      <w:pPr>
        <w:pStyle w:val="5"/>
        <w:bidi w:val="0"/>
        <w:rPr>
          <w:rFonts w:hint="eastAsia"/>
        </w:rPr>
      </w:pPr>
      <w:bookmarkStart w:id="31" w:name="_Toc181954839"/>
      <w:bookmarkStart w:id="32" w:name="_Toc3311"/>
      <w:bookmarkStart w:id="33" w:name="_Toc27748"/>
      <w:bookmarkStart w:id="34" w:name="_Toc187366010"/>
      <w:bookmarkStart w:id="35" w:name="_Toc169183254"/>
      <w:bookmarkStart w:id="36" w:name="_Toc168581413"/>
      <w:bookmarkStart w:id="37" w:name="_Toc169197195"/>
      <w:bookmarkStart w:id="38" w:name="_Toc199493723"/>
      <w:r>
        <w:rPr>
          <w:rFonts w:hint="eastAsia"/>
        </w:rPr>
        <w:t>整体售后支持体系</w:t>
      </w:r>
      <w:bookmarkEnd w:id="31"/>
      <w:bookmarkEnd w:id="32"/>
      <w:bookmarkEnd w:id="33"/>
      <w:bookmarkEnd w:id="34"/>
      <w:bookmarkEnd w:id="35"/>
      <w:bookmarkEnd w:id="36"/>
      <w:bookmarkEnd w:id="37"/>
      <w:bookmarkEnd w:id="38"/>
    </w:p>
    <w:p w14:paraId="3CDD747E">
      <w:pPr>
        <w:spacing w:line="360" w:lineRule="auto"/>
        <w:rPr>
          <w:rFonts w:hint="eastAsia" w:ascii="宋体" w:hAnsi="宋体" w:eastAsia="宋体" w:cs="宋体"/>
          <w:sz w:val="24"/>
          <w:szCs w:val="24"/>
        </w:rPr>
      </w:pPr>
      <w:r>
        <w:rPr>
          <w:rFonts w:hint="eastAsia" w:ascii="宋体" w:hAnsi="宋体" w:eastAsia="宋体" w:cs="宋体"/>
          <w:sz w:val="24"/>
          <w:szCs w:val="24"/>
        </w:rPr>
        <w:t>作为系统集成商中的国家队，我司提供的技术服务是全方位的，它贯穿了系统工程的全过程。</w:t>
      </w:r>
    </w:p>
    <w:p w14:paraId="2C025964">
      <w:pPr>
        <w:spacing w:line="360" w:lineRule="auto"/>
        <w:rPr>
          <w:rFonts w:hint="eastAsia" w:ascii="宋体" w:hAnsi="宋体" w:eastAsia="宋体" w:cs="宋体"/>
          <w:sz w:val="24"/>
          <w:szCs w:val="24"/>
        </w:rPr>
      </w:pPr>
      <w:r>
        <w:rPr>
          <w:rFonts w:hint="eastAsia" w:ascii="宋体" w:hAnsi="宋体" w:eastAsia="宋体" w:cs="宋体"/>
          <w:sz w:val="24"/>
          <w:szCs w:val="24"/>
        </w:rPr>
        <w:t>我司在全国范围内建立了一个完整的技术服务体系。售后支持体系包括超过十名高级客户支持工程师，其中多名是具有厂家认证的专家。他们从事多年相关产品的技术支持，并具有多年的数据主机、存储、备份等设备和系统的维护经验。这些工程师和专家为相关产品的用户提供良好的系统技术支持。</w:t>
      </w:r>
    </w:p>
    <w:p w14:paraId="4FD81C12">
      <w:pPr>
        <w:spacing w:line="360" w:lineRule="auto"/>
        <w:rPr>
          <w:rFonts w:hint="eastAsia" w:ascii="宋体" w:hAnsi="宋体" w:eastAsia="宋体" w:cs="宋体"/>
          <w:sz w:val="24"/>
          <w:szCs w:val="24"/>
        </w:rPr>
      </w:pPr>
      <w:r>
        <w:rPr>
          <w:rFonts w:hint="eastAsia" w:ascii="宋体" w:hAnsi="宋体" w:eastAsia="宋体" w:cs="宋体"/>
          <w:sz w:val="24"/>
          <w:szCs w:val="24"/>
        </w:rPr>
        <w:t>我司技术服务体系分为两个主要技术支持体系（现场服务体系，技术援助体系）对全国不同地区的用户提供全方位的技术支持。</w:t>
      </w:r>
    </w:p>
    <w:p w14:paraId="2F8701DC">
      <w:pPr>
        <w:pStyle w:val="6"/>
        <w:bidi w:val="0"/>
        <w:rPr>
          <w:rFonts w:hint="eastAsia"/>
        </w:rPr>
      </w:pPr>
      <w:r>
        <w:rPr>
          <w:rFonts w:hint="eastAsia"/>
        </w:rPr>
        <w:t>现场服务体系</w:t>
      </w:r>
    </w:p>
    <w:p w14:paraId="1713FF5F">
      <w:pPr>
        <w:spacing w:line="360" w:lineRule="auto"/>
        <w:rPr>
          <w:rFonts w:hint="eastAsia" w:ascii="宋体" w:hAnsi="宋体" w:eastAsia="宋体" w:cs="宋体"/>
          <w:sz w:val="24"/>
          <w:szCs w:val="24"/>
        </w:rPr>
      </w:pPr>
      <w:r>
        <w:rPr>
          <w:rFonts w:hint="eastAsia" w:ascii="宋体" w:hAnsi="宋体" w:eastAsia="宋体" w:cs="宋体"/>
          <w:sz w:val="24"/>
          <w:szCs w:val="24"/>
        </w:rPr>
        <w:t>公司现场服务体系负责项目技术计划制订、系统方案设计、设备安装调试、项目技术支持和督导、现场技术支持等等。</w:t>
      </w:r>
    </w:p>
    <w:p w14:paraId="13B2FFDE">
      <w:pPr>
        <w:pStyle w:val="7"/>
        <w:bidi w:val="0"/>
        <w:rPr>
          <w:rFonts w:hint="eastAsia"/>
        </w:rPr>
      </w:pPr>
      <w:r>
        <w:rPr>
          <w:rFonts w:hint="eastAsia"/>
        </w:rPr>
        <w:t>项目实施、督导和技术支持</w:t>
      </w:r>
    </w:p>
    <w:p w14:paraId="5209566B">
      <w:pPr>
        <w:spacing w:line="360" w:lineRule="auto"/>
        <w:rPr>
          <w:rFonts w:hint="eastAsia" w:ascii="宋体" w:hAnsi="宋体" w:eastAsia="宋体" w:cs="宋体"/>
          <w:sz w:val="24"/>
          <w:szCs w:val="24"/>
        </w:rPr>
      </w:pPr>
      <w:r>
        <w:rPr>
          <w:rFonts w:hint="eastAsia" w:ascii="宋体" w:hAnsi="宋体" w:eastAsia="宋体" w:cs="宋体"/>
          <w:sz w:val="24"/>
          <w:szCs w:val="24"/>
        </w:rPr>
        <w:t>我司所负责的项目，其工程实施上所需要的技术支持可以通过工程实施技术支持程序得以解决。该支持程序包括设备软件安装、项目工程支持和项目督导。我司将组建配备精良安装仪器和赋有工程经验的工程实施支持小组为项目的实施提供完整、全面的技术服务。该工程实施支持小组通常由厂家认证工程师主持，并由若干技术工程师组成。其完整性体现在周密的实施计划、完备的工程文档、精确的检测数据、严格的督导机制、规范的项目管理、适当的运维培训等等。</w:t>
      </w:r>
    </w:p>
    <w:p w14:paraId="0486583A">
      <w:pPr>
        <w:pStyle w:val="7"/>
        <w:bidi w:val="0"/>
        <w:rPr>
          <w:rFonts w:hint="eastAsia"/>
        </w:rPr>
      </w:pPr>
      <w:bookmarkStart w:id="39" w:name="_Toc222739912"/>
      <w:bookmarkStart w:id="40" w:name="_Toc223186173"/>
      <w:bookmarkStart w:id="41" w:name="_Toc155668820"/>
      <w:bookmarkStart w:id="42" w:name="_Toc108896770"/>
      <w:r>
        <w:rPr>
          <w:rFonts w:hint="eastAsia"/>
        </w:rPr>
        <w:t>现场服务</w:t>
      </w:r>
      <w:bookmarkEnd w:id="39"/>
      <w:bookmarkEnd w:id="40"/>
      <w:bookmarkEnd w:id="41"/>
      <w:bookmarkEnd w:id="42"/>
    </w:p>
    <w:p w14:paraId="4C8DB8B2">
      <w:pPr>
        <w:spacing w:line="360" w:lineRule="auto"/>
        <w:rPr>
          <w:rFonts w:hint="eastAsia" w:ascii="宋体" w:hAnsi="宋体" w:eastAsia="宋体" w:cs="宋体"/>
          <w:sz w:val="24"/>
          <w:szCs w:val="24"/>
        </w:rPr>
      </w:pPr>
      <w:r>
        <w:rPr>
          <w:rFonts w:hint="eastAsia" w:ascii="宋体" w:hAnsi="宋体" w:eastAsia="宋体" w:cs="宋体"/>
          <w:sz w:val="24"/>
          <w:szCs w:val="24"/>
        </w:rPr>
        <w:t>为了切实保障系统建立后长期稳定工作，出现故障及时恢复，使系统正常运行，在系统运行期以及保修期外公司决定为本项目建立专门的现场技术支持小组，包括：</w:t>
      </w:r>
    </w:p>
    <w:p w14:paraId="36347888">
      <w:pPr>
        <w:pStyle w:val="15"/>
        <w:numPr>
          <w:ilvl w:val="0"/>
          <w:numId w:val="2"/>
        </w:numPr>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服务响应工程师：向用户提供住址、电话号，可对用户的服务呼叫随时做出响应。及时利用通信手段向用户了解故障情况，向用户提供现场解决问题的方案；</w:t>
      </w:r>
    </w:p>
    <w:p w14:paraId="700B3C16">
      <w:pPr>
        <w:pStyle w:val="15"/>
        <w:numPr>
          <w:ilvl w:val="0"/>
          <w:numId w:val="2"/>
        </w:numPr>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维护工程师：在接到用户服务呼叫后，按照响应等级规定的时间内到达现场，查看故障情况，采取措施尽快排除故障；在故障一时排除不了时，采取更换设备，调整路径等方法，替换故障设备，保障系统不中断工作。</w:t>
      </w:r>
    </w:p>
    <w:p w14:paraId="66D85AF1">
      <w:pPr>
        <w:pStyle w:val="8"/>
        <w:bidi w:val="0"/>
        <w:rPr>
          <w:rFonts w:hint="eastAsia"/>
        </w:rPr>
      </w:pPr>
      <w:r>
        <w:rPr>
          <w:rFonts w:hint="eastAsia"/>
        </w:rPr>
        <w:t>现场硬件备件更换</w:t>
      </w:r>
    </w:p>
    <w:p w14:paraId="1CF7FDFD">
      <w:pPr>
        <w:spacing w:line="360" w:lineRule="auto"/>
        <w:rPr>
          <w:rFonts w:hint="eastAsia" w:ascii="宋体" w:hAnsi="宋体" w:eastAsia="宋体" w:cs="宋体"/>
          <w:sz w:val="24"/>
          <w:szCs w:val="24"/>
        </w:rPr>
      </w:pPr>
      <w:r>
        <w:rPr>
          <w:rFonts w:hint="eastAsia" w:ascii="宋体" w:hAnsi="宋体" w:eastAsia="宋体" w:cs="宋体"/>
          <w:sz w:val="24"/>
          <w:szCs w:val="24"/>
        </w:rPr>
        <w:t>在保修期内，根据公司技术支持体系的热线技术人员和用户现场技术人员的共同判断，需要公司人员进行现场硬件备件更换。公司技术支持体系将以最快的速度抵达现场，完成对现场设备的备件更换。</w:t>
      </w:r>
    </w:p>
    <w:p w14:paraId="5FE84030">
      <w:pPr>
        <w:pStyle w:val="8"/>
        <w:bidi w:val="0"/>
        <w:rPr>
          <w:rFonts w:hint="eastAsia"/>
        </w:rPr>
      </w:pPr>
      <w:r>
        <w:rPr>
          <w:rFonts w:hint="eastAsia"/>
        </w:rPr>
        <w:t>现场软件升级服务</w:t>
      </w:r>
    </w:p>
    <w:p w14:paraId="21091D7E">
      <w:pPr>
        <w:spacing w:line="360" w:lineRule="auto"/>
        <w:rPr>
          <w:rFonts w:hint="eastAsia" w:ascii="宋体" w:hAnsi="宋体" w:eastAsia="宋体" w:cs="宋体"/>
          <w:sz w:val="24"/>
          <w:szCs w:val="24"/>
        </w:rPr>
      </w:pPr>
      <w:r>
        <w:rPr>
          <w:rFonts w:hint="eastAsia" w:ascii="宋体" w:hAnsi="宋体" w:eastAsia="宋体" w:cs="宋体"/>
          <w:sz w:val="24"/>
          <w:szCs w:val="24"/>
        </w:rPr>
        <w:t>为了保证用户所采购设备的先进性，公司将在按约定提供现场软件、硬件和固件升级的技术支持。</w:t>
      </w:r>
    </w:p>
    <w:p w14:paraId="303AA46E">
      <w:pPr>
        <w:spacing w:line="360" w:lineRule="auto"/>
        <w:rPr>
          <w:rFonts w:hint="eastAsia" w:ascii="宋体" w:hAnsi="宋体" w:eastAsia="宋体" w:cs="宋体"/>
          <w:sz w:val="24"/>
          <w:szCs w:val="24"/>
        </w:rPr>
      </w:pPr>
      <w:r>
        <w:rPr>
          <w:rFonts w:hint="eastAsia" w:ascii="宋体" w:hAnsi="宋体" w:eastAsia="宋体" w:cs="宋体"/>
          <w:sz w:val="24"/>
          <w:szCs w:val="24"/>
        </w:rPr>
        <w:t>为了提高用户方技术人员对设备的维护、操作能力，在进行现场安装时将邀请用户的技术人员参与，在条件容许的情况下，由公司现场工程师指导用户的现场技术人员直接动手操作。</w:t>
      </w:r>
    </w:p>
    <w:p w14:paraId="71682BB6">
      <w:pPr>
        <w:pStyle w:val="8"/>
        <w:bidi w:val="0"/>
        <w:rPr>
          <w:rFonts w:hint="eastAsia"/>
        </w:rPr>
      </w:pPr>
      <w:r>
        <w:rPr>
          <w:rFonts w:hint="eastAsia"/>
        </w:rPr>
        <w:t>现场设备例行诊断巡检</w:t>
      </w:r>
    </w:p>
    <w:p w14:paraId="7BB0F1EF">
      <w:pPr>
        <w:spacing w:line="360" w:lineRule="auto"/>
        <w:rPr>
          <w:rFonts w:hint="eastAsia" w:ascii="宋体" w:hAnsi="宋体" w:eastAsia="宋体" w:cs="宋体"/>
          <w:sz w:val="24"/>
          <w:szCs w:val="24"/>
        </w:rPr>
      </w:pPr>
      <w:r>
        <w:rPr>
          <w:rFonts w:hint="eastAsia" w:ascii="宋体" w:hAnsi="宋体" w:eastAsia="宋体" w:cs="宋体"/>
          <w:sz w:val="24"/>
          <w:szCs w:val="24"/>
        </w:rPr>
        <w:t>公司对在试运行期内的系统将向用户提供定期的设备运行状况例行监控工作。在必要的情况下，公司的项目经理将会缩短例行监控的周期。该工作的目的是为将设备故障防患于未然。根据公司的多年经验，许多设备故障完全可以在未发生以前通过巡检诊断，从而可以采取必要措施加以避免。</w:t>
      </w:r>
    </w:p>
    <w:p w14:paraId="430B6A6A">
      <w:pPr>
        <w:pStyle w:val="8"/>
        <w:bidi w:val="0"/>
        <w:rPr>
          <w:rFonts w:hint="eastAsia"/>
        </w:rPr>
      </w:pPr>
      <w:r>
        <w:rPr>
          <w:rFonts w:hint="eastAsia"/>
        </w:rPr>
        <w:t>现场故障排除</w:t>
      </w:r>
    </w:p>
    <w:p w14:paraId="1C31E642">
      <w:pPr>
        <w:spacing w:line="360" w:lineRule="auto"/>
        <w:rPr>
          <w:rFonts w:hint="eastAsia" w:ascii="宋体" w:hAnsi="宋体" w:eastAsia="宋体" w:cs="宋体"/>
          <w:sz w:val="24"/>
          <w:szCs w:val="24"/>
        </w:rPr>
      </w:pPr>
      <w:r>
        <w:rPr>
          <w:rFonts w:hint="eastAsia" w:ascii="宋体" w:hAnsi="宋体" w:eastAsia="宋体" w:cs="宋体"/>
          <w:sz w:val="24"/>
          <w:szCs w:val="24"/>
        </w:rPr>
        <w:t>如果在设备现场安装的过程中设备出现故障，经公司技术支持体系的热线技术人员和用户现场技术人员的共同努力后，仍需要公司技术人员进行现场维修。公司技术人员将以最快的速度抵达现场，完成对现场设备的维修。</w:t>
      </w:r>
    </w:p>
    <w:p w14:paraId="12B45572">
      <w:pPr>
        <w:spacing w:line="360" w:lineRule="auto"/>
        <w:rPr>
          <w:rFonts w:hint="eastAsia" w:ascii="宋体" w:hAnsi="宋体" w:eastAsia="宋体" w:cs="宋体"/>
          <w:sz w:val="24"/>
          <w:szCs w:val="24"/>
        </w:rPr>
      </w:pPr>
      <w:r>
        <w:rPr>
          <w:rFonts w:hint="eastAsia" w:ascii="宋体" w:hAnsi="宋体" w:eastAsia="宋体" w:cs="宋体"/>
          <w:sz w:val="24"/>
          <w:szCs w:val="24"/>
        </w:rPr>
        <w:t>公司的现场工程师将和用户方相关技术人员一起对设备故障进行维修以及必要的硬件更换，使设备恢复到正常状态。与用户方相关技术人员一起对设备故障进行维修的目的在于使这些技术人员在公司现场工程师的帮助下通过实践，逐步具备现场维修的实际经验。</w:t>
      </w:r>
    </w:p>
    <w:p w14:paraId="34041FC2">
      <w:pPr>
        <w:pStyle w:val="8"/>
        <w:bidi w:val="0"/>
        <w:rPr>
          <w:rFonts w:hint="eastAsia"/>
        </w:rPr>
      </w:pPr>
      <w:r>
        <w:rPr>
          <w:rFonts w:hint="eastAsia"/>
        </w:rPr>
        <w:t>设备采购渠道</w:t>
      </w:r>
    </w:p>
    <w:p w14:paraId="06F9BD5D">
      <w:pPr>
        <w:spacing w:line="360" w:lineRule="auto"/>
        <w:rPr>
          <w:rFonts w:hint="eastAsia" w:ascii="宋体" w:hAnsi="宋体" w:eastAsia="宋体" w:cs="宋体"/>
          <w:sz w:val="24"/>
          <w:szCs w:val="24"/>
        </w:rPr>
      </w:pPr>
      <w:r>
        <w:rPr>
          <w:rFonts w:hint="eastAsia" w:ascii="宋体" w:hAnsi="宋体" w:eastAsia="宋体" w:cs="宋体"/>
          <w:sz w:val="24"/>
          <w:szCs w:val="24"/>
        </w:rPr>
        <w:t>公司作为系统集成商，与国内设备厂家都有良好的代理合作关系，可为用户采购产品提供最佳渠道，帮助用户了解新技术，并以优惠的价格提供设备。</w:t>
      </w:r>
    </w:p>
    <w:p w14:paraId="1693C172">
      <w:pPr>
        <w:pStyle w:val="8"/>
        <w:bidi w:val="0"/>
        <w:rPr>
          <w:rFonts w:hint="eastAsia"/>
        </w:rPr>
      </w:pPr>
      <w:r>
        <w:rPr>
          <w:rFonts w:hint="eastAsia"/>
        </w:rPr>
        <w:t>技术培训</w:t>
      </w:r>
    </w:p>
    <w:p w14:paraId="5E495EFB">
      <w:pPr>
        <w:spacing w:line="360" w:lineRule="auto"/>
        <w:rPr>
          <w:rFonts w:hint="eastAsia" w:ascii="宋体" w:hAnsi="宋体" w:eastAsia="宋体" w:cs="宋体"/>
          <w:sz w:val="24"/>
          <w:szCs w:val="24"/>
        </w:rPr>
      </w:pPr>
      <w:r>
        <w:rPr>
          <w:rFonts w:hint="eastAsia" w:ascii="宋体" w:hAnsi="宋体" w:eastAsia="宋体" w:cs="宋体"/>
          <w:sz w:val="24"/>
          <w:szCs w:val="24"/>
        </w:rPr>
        <w:t>在工程项目完成后，工程技术人员将对客户的技术人员进行日常维护技术培训，使其了解产品的规格型号、性能和配置，各种设备配置方式，软件的使用等，并辅导用户方技术人员建立完整的维护文档。</w:t>
      </w:r>
    </w:p>
    <w:p w14:paraId="59F44D08">
      <w:pPr>
        <w:pStyle w:val="8"/>
        <w:bidi w:val="0"/>
        <w:rPr>
          <w:rFonts w:hint="eastAsia"/>
        </w:rPr>
      </w:pPr>
      <w:bookmarkStart w:id="43" w:name="_Toc223186175"/>
      <w:bookmarkStart w:id="44" w:name="_Toc108896772"/>
      <w:bookmarkStart w:id="45" w:name="_Toc155668822"/>
      <w:bookmarkStart w:id="46" w:name="_Toc222739914"/>
      <w:r>
        <w:rPr>
          <w:rFonts w:hint="eastAsia"/>
        </w:rPr>
        <w:t>技术咨询服务</w:t>
      </w:r>
      <w:bookmarkEnd w:id="43"/>
      <w:bookmarkEnd w:id="44"/>
      <w:bookmarkEnd w:id="45"/>
      <w:bookmarkEnd w:id="46"/>
    </w:p>
    <w:p w14:paraId="7D8B7A3C">
      <w:pPr>
        <w:spacing w:line="360" w:lineRule="auto"/>
        <w:rPr>
          <w:rFonts w:hint="eastAsia" w:ascii="宋体" w:hAnsi="宋体" w:eastAsia="宋体" w:cs="宋体"/>
          <w:sz w:val="24"/>
          <w:szCs w:val="24"/>
        </w:rPr>
      </w:pPr>
      <w:r>
        <w:rPr>
          <w:rFonts w:hint="eastAsia" w:ascii="宋体" w:hAnsi="宋体" w:eastAsia="宋体" w:cs="宋体"/>
          <w:sz w:val="24"/>
          <w:szCs w:val="24"/>
        </w:rPr>
        <w:t>根据用户要求，公司将对设备运行的各项指标进行测试，并提出系统优化（如软硬件产品升级等）的建议报告。</w:t>
      </w:r>
    </w:p>
    <w:p w14:paraId="24903B4F">
      <w:pPr>
        <w:spacing w:line="360" w:lineRule="auto"/>
        <w:rPr>
          <w:rFonts w:hint="eastAsia" w:ascii="宋体" w:hAnsi="宋体" w:eastAsia="宋体" w:cs="宋体"/>
          <w:sz w:val="24"/>
          <w:szCs w:val="24"/>
        </w:rPr>
      </w:pPr>
      <w:r>
        <w:rPr>
          <w:rFonts w:hint="eastAsia" w:ascii="宋体" w:hAnsi="宋体" w:eastAsia="宋体" w:cs="宋体"/>
          <w:sz w:val="24"/>
          <w:szCs w:val="24"/>
        </w:rPr>
        <w:t>同时，针对用户目前的系统规模、未来业务发展方向，从技术发展的角度出发，向用户提供技术咨询服务。</w:t>
      </w:r>
    </w:p>
    <w:p w14:paraId="05FF73F5">
      <w:pPr>
        <w:pStyle w:val="6"/>
        <w:bidi w:val="0"/>
        <w:rPr>
          <w:rFonts w:hint="eastAsia"/>
        </w:rPr>
      </w:pPr>
      <w:bookmarkStart w:id="47" w:name="_Toc228444284"/>
      <w:bookmarkStart w:id="48" w:name="_Toc222739915"/>
      <w:bookmarkStart w:id="49" w:name="_Toc155668823"/>
      <w:bookmarkStart w:id="50" w:name="_Toc108896773"/>
      <w:bookmarkStart w:id="51" w:name="_Toc230373611"/>
      <w:bookmarkStart w:id="52" w:name="_Toc223186176"/>
      <w:r>
        <w:rPr>
          <w:rFonts w:hint="eastAsia"/>
        </w:rPr>
        <w:t>技术援助体系</w:t>
      </w:r>
      <w:bookmarkEnd w:id="47"/>
      <w:bookmarkEnd w:id="48"/>
      <w:bookmarkEnd w:id="49"/>
      <w:bookmarkEnd w:id="50"/>
      <w:bookmarkEnd w:id="51"/>
      <w:bookmarkEnd w:id="52"/>
    </w:p>
    <w:p w14:paraId="5BCCB93F">
      <w:pPr>
        <w:spacing w:line="360" w:lineRule="auto"/>
        <w:rPr>
          <w:rFonts w:hint="eastAsia" w:ascii="宋体" w:hAnsi="宋体" w:eastAsia="宋体" w:cs="宋体"/>
          <w:sz w:val="24"/>
          <w:szCs w:val="24"/>
        </w:rPr>
      </w:pPr>
      <w:r>
        <w:rPr>
          <w:rFonts w:hint="eastAsia" w:ascii="宋体" w:hAnsi="宋体" w:eastAsia="宋体" w:cs="宋体"/>
          <w:sz w:val="24"/>
          <w:szCs w:val="24"/>
        </w:rPr>
        <w:t>为了能更好地为客户提供服务，同时使我们客户所享受的服务能够得到保障，我们的服务体系安排了严密的组织结构，并且配备了多名有丰富经验的工程师，由售后技术总监直接领导，随时为客户服务。</w:t>
      </w:r>
    </w:p>
    <w:p w14:paraId="4A6ED1FC">
      <w:pPr>
        <w:spacing w:line="360" w:lineRule="auto"/>
        <w:rPr>
          <w:rFonts w:hint="eastAsia" w:ascii="宋体" w:hAnsi="宋体" w:eastAsia="宋体" w:cs="宋体"/>
          <w:sz w:val="24"/>
          <w:szCs w:val="24"/>
        </w:rPr>
      </w:pPr>
      <w:r>
        <w:rPr>
          <w:rFonts w:hint="eastAsia" w:ascii="宋体" w:hAnsi="宋体" w:eastAsia="宋体" w:cs="宋体"/>
          <w:sz w:val="24"/>
          <w:szCs w:val="24"/>
        </w:rPr>
        <w:t>服务组织结构从两个方面体现了我们的严密性与全面性。第一方面是我们的服务组织上下等级层次分明，这样能有效地对服务进行监督，并且使客户服务的不同优先级得到充分保证。另一方面是我们的服务组织各部分功能明确，客户的相关问题能够及时得到相应工程师的支持。</w:t>
      </w:r>
    </w:p>
    <w:p w14:paraId="588D1FB4">
      <w:pPr>
        <w:spacing w:line="360" w:lineRule="auto"/>
        <w:rPr>
          <w:rFonts w:hint="eastAsia" w:ascii="宋体" w:hAnsi="宋体" w:eastAsia="宋体" w:cs="宋体"/>
          <w:sz w:val="24"/>
          <w:szCs w:val="24"/>
        </w:rPr>
      </w:pPr>
      <w:r>
        <w:rPr>
          <w:rFonts w:hint="eastAsia" w:ascii="宋体" w:hAnsi="宋体" w:eastAsia="宋体" w:cs="宋体"/>
          <w:sz w:val="24"/>
          <w:szCs w:val="24"/>
        </w:rPr>
        <w:t>从整体来看，在服务组织结构中是有四层等级，我们对客户提供服务将依照由低往高，逐层升级的处理方式，首先是普通工程师、其次是高级工程师、再是售后技术总监、最后将是公司经理层。如果客户对工程师的服务不满意，都可及时向上层人员进行投诉，层次越高，对问题的处理有效资源的调度会更强。对一些重要事件，我们也将从较高层面直接介入服务。用户的技术人员会及时得到专家的技术支持，而且这种技术支持直至问题得以彻底解决。因此，我们的用户是有充分技术保障的。</w:t>
      </w:r>
    </w:p>
    <w:p w14:paraId="22450A92">
      <w:pPr>
        <w:spacing w:line="360" w:lineRule="auto"/>
        <w:rPr>
          <w:rFonts w:hint="eastAsia" w:ascii="宋体" w:hAnsi="宋体" w:eastAsia="宋体" w:cs="宋体"/>
          <w:sz w:val="24"/>
          <w:szCs w:val="24"/>
        </w:rPr>
      </w:pPr>
      <w:r>
        <w:rPr>
          <w:rFonts w:hint="eastAsia" w:ascii="宋体" w:hAnsi="宋体" w:eastAsia="宋体" w:cs="宋体"/>
          <w:sz w:val="24"/>
          <w:szCs w:val="24"/>
        </w:rPr>
        <w:t>基于公司的技术支持计划，用户可以选择标准的技术服务程序，或将各种需要的技术支持融合成一个适应于用户目前具体情况的技术支持计划。不论采用何种方式，公司将全力支持用户以确保用户的网络一直处于正常运行状态。</w:t>
      </w:r>
    </w:p>
    <w:p w14:paraId="68FF4B3B">
      <w:pPr>
        <w:spacing w:line="360" w:lineRule="auto"/>
        <w:rPr>
          <w:rFonts w:hint="eastAsia" w:ascii="宋体" w:hAnsi="宋体" w:eastAsia="宋体" w:cs="宋体"/>
          <w:sz w:val="24"/>
          <w:szCs w:val="24"/>
        </w:rPr>
      </w:pPr>
      <w:r>
        <w:rPr>
          <w:rFonts w:hint="eastAsia" w:ascii="宋体" w:hAnsi="宋体" w:eastAsia="宋体" w:cs="宋体"/>
          <w:sz w:val="24"/>
          <w:szCs w:val="24"/>
        </w:rPr>
        <w:t>公司的服务组织结构无论从经理层的管理方面，还是从工程师的技术能力方面，都已满足或超过了客户服务的要求。</w:t>
      </w:r>
    </w:p>
    <w:p w14:paraId="1BFBF72C">
      <w:pPr>
        <w:pStyle w:val="7"/>
        <w:bidi w:val="0"/>
        <w:rPr>
          <w:rFonts w:hint="eastAsia"/>
        </w:rPr>
      </w:pPr>
      <w:bookmarkStart w:id="53" w:name="_Toc155668824"/>
      <w:bookmarkStart w:id="54" w:name="_Toc108896774"/>
      <w:bookmarkStart w:id="55" w:name="_Toc222739916"/>
      <w:bookmarkStart w:id="56" w:name="_Toc223186177"/>
      <w:r>
        <w:rPr>
          <w:rFonts w:hint="eastAsia"/>
        </w:rPr>
        <w:t>WEB服务网站</w:t>
      </w:r>
      <w:bookmarkEnd w:id="53"/>
      <w:bookmarkEnd w:id="54"/>
      <w:bookmarkEnd w:id="55"/>
      <w:bookmarkEnd w:id="56"/>
    </w:p>
    <w:p w14:paraId="79C6FC5C">
      <w:pPr>
        <w:spacing w:line="360" w:lineRule="auto"/>
        <w:rPr>
          <w:rFonts w:hint="eastAsia" w:ascii="宋体" w:hAnsi="宋体" w:eastAsia="宋体" w:cs="宋体"/>
          <w:sz w:val="24"/>
          <w:szCs w:val="24"/>
        </w:rPr>
      </w:pPr>
      <w:r>
        <w:rPr>
          <w:rFonts w:hint="eastAsia" w:ascii="宋体" w:hAnsi="宋体" w:eastAsia="宋体" w:cs="宋体"/>
          <w:sz w:val="24"/>
          <w:szCs w:val="24"/>
        </w:rPr>
        <w:t>WEB服务是我们在Internet上对外宣传及提供服务的窗口。在WEB中，可以全面了解我们公司的信息，得到最新的网络解决方案及我们所成功实施的经典案例；当不知道如何才能得到我们的服务时，也可以通过它与我们建立联系，并且直接了解客户服务说明。用户可通过此种联系方式，与我们建立初步的交流。当该用户成为我们签约客户后，可通过WEB得到强有力的在线技术支持，这是一个将我们公司全套技术班子与客户紧密连接的一个工具，使客户在它的支持下，网络畅通无阻。</w:t>
      </w:r>
    </w:p>
    <w:p w14:paraId="52EF8F74">
      <w:pPr>
        <w:pStyle w:val="7"/>
        <w:bidi w:val="0"/>
        <w:rPr>
          <w:rFonts w:hint="eastAsia"/>
        </w:rPr>
      </w:pPr>
      <w:bookmarkStart w:id="57" w:name="_Toc223186178"/>
      <w:bookmarkStart w:id="58" w:name="_Toc155668825"/>
      <w:bookmarkStart w:id="59" w:name="_Toc108896775"/>
      <w:bookmarkStart w:id="60" w:name="_Toc222739917"/>
      <w:r>
        <w:rPr>
          <w:rFonts w:hint="eastAsia"/>
        </w:rPr>
        <w:t>在线技术支持</w:t>
      </w:r>
      <w:bookmarkEnd w:id="57"/>
      <w:bookmarkEnd w:id="58"/>
      <w:bookmarkEnd w:id="59"/>
      <w:bookmarkEnd w:id="60"/>
    </w:p>
    <w:p w14:paraId="4BB0AC86">
      <w:pPr>
        <w:spacing w:line="360" w:lineRule="auto"/>
        <w:rPr>
          <w:rFonts w:hint="eastAsia" w:ascii="宋体" w:hAnsi="宋体" w:eastAsia="宋体" w:cs="宋体"/>
          <w:sz w:val="24"/>
          <w:szCs w:val="24"/>
        </w:rPr>
      </w:pPr>
      <w:r>
        <w:rPr>
          <w:rFonts w:hint="eastAsia" w:ascii="宋体" w:hAnsi="宋体" w:eastAsia="宋体" w:cs="宋体"/>
          <w:sz w:val="24"/>
          <w:szCs w:val="24"/>
        </w:rPr>
        <w:t>在线技术支持服务是网上帮助用户解决疑难问题的工具。我们工程师将每天及时回复网上开的Case，直至被妥善解决。我们还针对问题的严重性，对每个Case制定不同的等级，严重问题在短时间内未被解决，上层经理将会马上得到消息，及时调动资源，做出处理安排。这也是我们的“自动跟踪及升级”过程。</w:t>
      </w:r>
    </w:p>
    <w:p w14:paraId="769A4A4E">
      <w:pPr>
        <w:pStyle w:val="7"/>
        <w:bidi w:val="0"/>
        <w:rPr>
          <w:rFonts w:hint="eastAsia"/>
        </w:rPr>
      </w:pPr>
      <w:bookmarkStart w:id="61" w:name="_Toc223186179"/>
      <w:bookmarkStart w:id="62" w:name="_Toc108896776"/>
      <w:bookmarkStart w:id="63" w:name="_Toc222739918"/>
      <w:bookmarkStart w:id="64" w:name="_Toc155668826"/>
      <w:r>
        <w:rPr>
          <w:rFonts w:hint="eastAsia"/>
        </w:rPr>
        <w:t>服务热线</w:t>
      </w:r>
      <w:bookmarkEnd w:id="61"/>
      <w:bookmarkEnd w:id="62"/>
      <w:bookmarkEnd w:id="63"/>
      <w:bookmarkEnd w:id="64"/>
    </w:p>
    <w:p w14:paraId="71482999">
      <w:pPr>
        <w:spacing w:line="360" w:lineRule="auto"/>
        <w:rPr>
          <w:rFonts w:hint="eastAsia" w:ascii="宋体" w:hAnsi="宋体" w:eastAsia="宋体" w:cs="宋体"/>
          <w:sz w:val="24"/>
          <w:szCs w:val="24"/>
        </w:rPr>
      </w:pPr>
      <w:r>
        <w:rPr>
          <w:rFonts w:hint="eastAsia" w:ascii="宋体" w:hAnsi="宋体" w:eastAsia="宋体" w:cs="宋体"/>
          <w:sz w:val="24"/>
          <w:szCs w:val="24"/>
        </w:rPr>
        <w:t>服务热线是我们为了更好地为客户提供方便，减少客户的咨询费用而专门设立的一个服务热线电话。我们的服务热线将是7×24小时有效，所以在工作时间内拨通它，能够及时得到我们的帮助，其它时间我们可以提供呼叫转移业务，在电话联系不畅时，仍然可与我们的工程师取得联系。</w:t>
      </w:r>
    </w:p>
    <w:p w14:paraId="7F1A8092">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我们的热线电话：010-</w:t>
      </w:r>
      <w:r>
        <w:rPr>
          <w:rFonts w:hint="eastAsia" w:ascii="宋体" w:hAnsi="宋体" w:cs="宋体"/>
          <w:sz w:val="24"/>
          <w:szCs w:val="24"/>
          <w:lang w:val="en-US" w:eastAsia="zh-CN"/>
        </w:rPr>
        <w:t>XXXX</w:t>
      </w:r>
    </w:p>
    <w:p w14:paraId="75CC43F6">
      <w:pPr>
        <w:pStyle w:val="7"/>
        <w:bidi w:val="0"/>
        <w:rPr>
          <w:rFonts w:hint="eastAsia"/>
        </w:rPr>
      </w:pPr>
      <w:bookmarkStart w:id="65" w:name="_Toc223186180"/>
      <w:bookmarkStart w:id="66" w:name="_Toc108896777"/>
      <w:bookmarkStart w:id="67" w:name="_Toc155668827"/>
      <w:bookmarkStart w:id="68" w:name="_Toc222739919"/>
      <w:r>
        <w:rPr>
          <w:rFonts w:hint="eastAsia"/>
        </w:rPr>
        <w:t>E-mail回答</w:t>
      </w:r>
      <w:bookmarkEnd w:id="65"/>
      <w:bookmarkEnd w:id="66"/>
      <w:bookmarkEnd w:id="67"/>
      <w:bookmarkEnd w:id="68"/>
    </w:p>
    <w:p w14:paraId="2ED53579">
      <w:pPr>
        <w:spacing w:line="360" w:lineRule="auto"/>
        <w:rPr>
          <w:rFonts w:hint="eastAsia" w:ascii="宋体" w:hAnsi="宋体" w:eastAsia="宋体" w:cs="宋体"/>
          <w:sz w:val="24"/>
          <w:szCs w:val="24"/>
        </w:rPr>
      </w:pPr>
      <w:r>
        <w:rPr>
          <w:rFonts w:hint="eastAsia" w:ascii="宋体" w:hAnsi="宋体" w:eastAsia="宋体" w:cs="宋体"/>
          <w:sz w:val="24"/>
          <w:szCs w:val="24"/>
        </w:rPr>
        <w:t>公司将利用先进的远程测试技术，对重要设备进行监测，并对其实施远程维护。而远程服务是提高网络系统服务效率的有效手段。</w:t>
      </w:r>
    </w:p>
    <w:p w14:paraId="355074B7">
      <w:pPr>
        <w:pStyle w:val="6"/>
        <w:bidi w:val="0"/>
        <w:rPr>
          <w:rFonts w:hint="eastAsia"/>
        </w:rPr>
      </w:pPr>
      <w:bookmarkStart w:id="69" w:name="_Toc446335429"/>
      <w:bookmarkStart w:id="70" w:name="_Toc187366011"/>
      <w:bookmarkStart w:id="71" w:name="_Toc223186182"/>
      <w:bookmarkStart w:id="72" w:name="_Toc169183255"/>
      <w:bookmarkStart w:id="73" w:name="_Toc230373612"/>
      <w:bookmarkStart w:id="74" w:name="_Toc137157248"/>
      <w:bookmarkStart w:id="75" w:name="_Toc168581414"/>
      <w:bookmarkStart w:id="76" w:name="_Toc108896779"/>
      <w:bookmarkStart w:id="77" w:name="_Toc155668829"/>
      <w:bookmarkStart w:id="78" w:name="_Toc169197196"/>
      <w:bookmarkStart w:id="79" w:name="_Toc222739921"/>
      <w:bookmarkStart w:id="80" w:name="_Toc181954840"/>
      <w:bookmarkStart w:id="81" w:name="_Toc228444285"/>
      <w:bookmarkStart w:id="82" w:name="_Toc134744394"/>
      <w:bookmarkStart w:id="83" w:name="_Toc23692"/>
      <w:bookmarkStart w:id="84" w:name="_Toc199493724"/>
      <w:r>
        <w:rPr>
          <w:rFonts w:hint="eastAsia"/>
        </w:rPr>
        <w:t>维护支持及保修</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A1D4210">
      <w:pPr>
        <w:spacing w:line="360" w:lineRule="auto"/>
        <w:rPr>
          <w:rFonts w:hint="eastAsia" w:ascii="宋体" w:hAnsi="宋体" w:eastAsia="宋体" w:cs="宋体"/>
          <w:sz w:val="24"/>
          <w:szCs w:val="24"/>
        </w:rPr>
      </w:pPr>
      <w:r>
        <w:rPr>
          <w:rFonts w:hint="eastAsia" w:ascii="宋体" w:hAnsi="宋体" w:eastAsia="宋体" w:cs="宋体"/>
          <w:sz w:val="24"/>
          <w:szCs w:val="24"/>
        </w:rPr>
        <w:t>为了更好地提高对用户的服务水平、支持该项目的建设，本维护支持及保修规范书中详细规定了在项目实施过程中的各项服务标准，在今后的项目建设中将严格按此规范书的标准进行工作。</w:t>
      </w:r>
    </w:p>
    <w:p w14:paraId="54FC83DC">
      <w:pPr>
        <w:pStyle w:val="7"/>
        <w:bidi w:val="0"/>
        <w:rPr>
          <w:rFonts w:hint="eastAsia"/>
        </w:rPr>
      </w:pPr>
      <w:bookmarkStart w:id="85" w:name="_Toc230373613"/>
      <w:bookmarkStart w:id="86" w:name="_Toc228444286"/>
      <w:r>
        <w:rPr>
          <w:rFonts w:hint="eastAsia"/>
        </w:rPr>
        <w:t>质量保证期</w:t>
      </w:r>
      <w:bookmarkEnd w:id="85"/>
      <w:bookmarkEnd w:id="86"/>
    </w:p>
    <w:p w14:paraId="6B3B3059">
      <w:pPr>
        <w:spacing w:line="360" w:lineRule="auto"/>
        <w:rPr>
          <w:rFonts w:hint="eastAsia" w:ascii="宋体" w:hAnsi="宋体" w:eastAsia="宋体" w:cs="宋体"/>
          <w:sz w:val="24"/>
          <w:szCs w:val="24"/>
        </w:rPr>
      </w:pPr>
      <w:r>
        <w:rPr>
          <w:rFonts w:hint="eastAsia" w:ascii="宋体" w:hAnsi="宋体" w:eastAsia="宋体" w:cs="宋体"/>
          <w:sz w:val="24"/>
          <w:szCs w:val="24"/>
        </w:rPr>
        <w:t>我公司承诺保证该系统按时正式稳定地投入运行，设备的质量保证期为系统验收合格后，双方签字之日起</w:t>
      </w:r>
      <w:r>
        <w:rPr>
          <w:rFonts w:hint="eastAsia" w:ascii="宋体" w:hAnsi="宋体" w:cs="宋体"/>
          <w:sz w:val="24"/>
          <w:szCs w:val="24"/>
          <w:lang w:val="en-US" w:eastAsia="zh-CN"/>
        </w:rPr>
        <w:t>X</w:t>
      </w:r>
      <w:r>
        <w:rPr>
          <w:rFonts w:hint="eastAsia" w:ascii="宋体" w:hAnsi="宋体" w:eastAsia="宋体" w:cs="宋体"/>
          <w:sz w:val="24"/>
          <w:szCs w:val="24"/>
        </w:rPr>
        <w:t>年。</w:t>
      </w:r>
    </w:p>
    <w:p w14:paraId="499A47BF">
      <w:pPr>
        <w:pStyle w:val="7"/>
        <w:bidi w:val="0"/>
        <w:rPr>
          <w:rFonts w:hint="eastAsia"/>
        </w:rPr>
      </w:pPr>
      <w:bookmarkStart w:id="87" w:name="_Toc230373614"/>
      <w:bookmarkStart w:id="88" w:name="_Toc108896781"/>
      <w:bookmarkStart w:id="89" w:name="_Toc228444287"/>
      <w:bookmarkStart w:id="90" w:name="_Toc155668831"/>
      <w:bookmarkStart w:id="91" w:name="_Toc223186184"/>
      <w:bookmarkStart w:id="92" w:name="_Toc222739923"/>
      <w:r>
        <w:rPr>
          <w:rFonts w:hint="eastAsia"/>
        </w:rPr>
        <w:t>定期巡检</w:t>
      </w:r>
      <w:bookmarkEnd w:id="87"/>
      <w:bookmarkEnd w:id="88"/>
      <w:bookmarkEnd w:id="89"/>
      <w:bookmarkEnd w:id="90"/>
      <w:bookmarkEnd w:id="91"/>
      <w:bookmarkEnd w:id="92"/>
    </w:p>
    <w:p w14:paraId="76044837">
      <w:pPr>
        <w:spacing w:line="360" w:lineRule="auto"/>
        <w:rPr>
          <w:rFonts w:hint="eastAsia" w:ascii="宋体" w:hAnsi="宋体" w:eastAsia="宋体" w:cs="宋体"/>
          <w:sz w:val="24"/>
          <w:szCs w:val="24"/>
        </w:rPr>
      </w:pPr>
      <w:r>
        <w:rPr>
          <w:rFonts w:hint="eastAsia" w:ascii="宋体" w:hAnsi="宋体" w:eastAsia="宋体" w:cs="宋体"/>
          <w:sz w:val="24"/>
          <w:szCs w:val="24"/>
        </w:rPr>
        <w:t>维护期内，我们提供现场解决故障、维修设备，免费更换故障零部件等服务。同时定期对系统做巡检，并提供书面巡检报告给用户。</w:t>
      </w:r>
    </w:p>
    <w:p w14:paraId="0AEB8C10">
      <w:pPr>
        <w:pStyle w:val="7"/>
        <w:bidi w:val="0"/>
        <w:rPr>
          <w:rFonts w:hint="eastAsia"/>
        </w:rPr>
      </w:pPr>
      <w:bookmarkStart w:id="93" w:name="_Toc108896783"/>
      <w:bookmarkStart w:id="94" w:name="_Toc155668833"/>
      <w:bookmarkStart w:id="95" w:name="_Toc228444289"/>
      <w:bookmarkStart w:id="96" w:name="_Toc230373616"/>
      <w:bookmarkStart w:id="97" w:name="_Toc222739925"/>
      <w:bookmarkStart w:id="98" w:name="_Toc223186186"/>
      <w:r>
        <w:rPr>
          <w:rFonts w:hint="eastAsia"/>
        </w:rPr>
        <w:t>备品备件</w:t>
      </w:r>
      <w:bookmarkEnd w:id="93"/>
      <w:bookmarkEnd w:id="94"/>
      <w:bookmarkEnd w:id="95"/>
      <w:bookmarkEnd w:id="96"/>
      <w:bookmarkEnd w:id="97"/>
      <w:bookmarkEnd w:id="98"/>
    </w:p>
    <w:p w14:paraId="37863925">
      <w:pPr>
        <w:spacing w:line="360" w:lineRule="auto"/>
        <w:rPr>
          <w:rFonts w:hint="eastAsia" w:ascii="宋体" w:hAnsi="宋体" w:eastAsia="宋体" w:cs="宋体"/>
          <w:sz w:val="24"/>
          <w:szCs w:val="24"/>
        </w:rPr>
      </w:pPr>
      <w:r>
        <w:rPr>
          <w:rFonts w:hint="eastAsia" w:ascii="宋体" w:hAnsi="宋体" w:eastAsia="宋体" w:cs="宋体"/>
          <w:sz w:val="24"/>
          <w:szCs w:val="24"/>
        </w:rPr>
        <w:t>在系统发生故障时，我们保证可在线进行设备替换或配件替换。我们同时承诺在免费保修期外以最优惠的价格向用户提供所需的备件。</w:t>
      </w:r>
    </w:p>
    <w:p w14:paraId="006A595C">
      <w:pPr>
        <w:pStyle w:val="7"/>
        <w:bidi w:val="0"/>
        <w:rPr>
          <w:rFonts w:hint="eastAsia"/>
        </w:rPr>
      </w:pPr>
      <w:bookmarkStart w:id="99" w:name="_Toc108896784"/>
      <w:bookmarkStart w:id="100" w:name="_Toc228444290"/>
      <w:bookmarkStart w:id="101" w:name="_Toc155668834"/>
      <w:bookmarkStart w:id="102" w:name="_Toc230373617"/>
      <w:bookmarkStart w:id="103" w:name="_Toc223186187"/>
      <w:bookmarkStart w:id="104" w:name="_Toc222739926"/>
      <w:r>
        <w:rPr>
          <w:rFonts w:hint="eastAsia"/>
        </w:rPr>
        <w:t>用户要求的现场支持</w:t>
      </w:r>
      <w:bookmarkEnd w:id="99"/>
      <w:bookmarkEnd w:id="100"/>
      <w:bookmarkEnd w:id="101"/>
      <w:bookmarkEnd w:id="102"/>
      <w:bookmarkEnd w:id="103"/>
      <w:bookmarkEnd w:id="104"/>
    </w:p>
    <w:p w14:paraId="527C379B">
      <w:pPr>
        <w:spacing w:line="360" w:lineRule="auto"/>
        <w:rPr>
          <w:rFonts w:hint="eastAsia" w:ascii="宋体" w:hAnsi="宋体" w:eastAsia="宋体" w:cs="宋体"/>
          <w:sz w:val="24"/>
          <w:szCs w:val="24"/>
        </w:rPr>
      </w:pPr>
      <w:r>
        <w:rPr>
          <w:rFonts w:hint="eastAsia" w:ascii="宋体" w:hAnsi="宋体" w:eastAsia="宋体" w:cs="宋体"/>
          <w:sz w:val="24"/>
          <w:szCs w:val="24"/>
        </w:rPr>
        <w:t>当用户需要现场支持时，我们会立即响应用户的要求，派遣工程师在用户现场提供技术支持服务。</w:t>
      </w:r>
    </w:p>
    <w:p w14:paraId="6EF72832">
      <w:pPr>
        <w:pStyle w:val="7"/>
        <w:bidi w:val="0"/>
        <w:rPr>
          <w:rFonts w:hint="eastAsia"/>
        </w:rPr>
      </w:pPr>
      <w:bookmarkStart w:id="105" w:name="_Toc155668835"/>
      <w:bookmarkStart w:id="106" w:name="_Toc223186188"/>
      <w:bookmarkStart w:id="107" w:name="_Toc108896785"/>
      <w:bookmarkStart w:id="108" w:name="_Toc228444291"/>
      <w:bookmarkStart w:id="109" w:name="_Toc230373618"/>
      <w:bookmarkStart w:id="110" w:name="_Toc222739927"/>
      <w:r>
        <w:rPr>
          <w:rFonts w:hint="eastAsia"/>
        </w:rPr>
        <w:t>维护期后的服务</w:t>
      </w:r>
      <w:bookmarkEnd w:id="105"/>
      <w:bookmarkEnd w:id="106"/>
      <w:bookmarkEnd w:id="107"/>
      <w:bookmarkEnd w:id="108"/>
      <w:bookmarkEnd w:id="109"/>
      <w:bookmarkEnd w:id="110"/>
    </w:p>
    <w:p w14:paraId="455A1489">
      <w:pPr>
        <w:spacing w:line="360" w:lineRule="auto"/>
        <w:rPr>
          <w:rFonts w:hint="eastAsia" w:ascii="宋体" w:hAnsi="宋体" w:eastAsia="宋体" w:cs="宋体"/>
          <w:sz w:val="24"/>
          <w:szCs w:val="24"/>
        </w:rPr>
      </w:pPr>
      <w:r>
        <w:rPr>
          <w:rFonts w:hint="eastAsia" w:ascii="宋体" w:hAnsi="宋体" w:eastAsia="宋体" w:cs="宋体"/>
          <w:sz w:val="24"/>
          <w:szCs w:val="24"/>
        </w:rPr>
        <w:t>我们将在维护期满后，继续提供系统的收费维护，继续提供现场服务，服务的范围不变。</w:t>
      </w:r>
    </w:p>
    <w:p w14:paraId="07971B32">
      <w:pPr>
        <w:pStyle w:val="8"/>
        <w:bidi w:val="0"/>
        <w:rPr>
          <w:rFonts w:hint="eastAsia"/>
        </w:rPr>
      </w:pPr>
      <w:r>
        <w:rPr>
          <w:rFonts w:hint="eastAsia"/>
        </w:rPr>
        <w:t>热线服务</w:t>
      </w:r>
    </w:p>
    <w:p w14:paraId="446D3A47">
      <w:pPr>
        <w:spacing w:line="360" w:lineRule="auto"/>
        <w:rPr>
          <w:rFonts w:hint="eastAsia" w:ascii="宋体" w:hAnsi="宋体" w:eastAsia="宋体" w:cs="宋体"/>
          <w:sz w:val="24"/>
          <w:szCs w:val="24"/>
        </w:rPr>
      </w:pPr>
      <w:r>
        <w:rPr>
          <w:rFonts w:hint="eastAsia" w:ascii="宋体" w:hAnsi="宋体" w:eastAsia="宋体" w:cs="宋体"/>
          <w:sz w:val="24"/>
          <w:szCs w:val="24"/>
        </w:rPr>
        <w:t>提供一条热线电话010-</w:t>
      </w:r>
      <w:r>
        <w:rPr>
          <w:rFonts w:hint="eastAsia" w:ascii="宋体" w:hAnsi="宋体" w:cs="宋体"/>
          <w:sz w:val="24"/>
          <w:szCs w:val="24"/>
          <w:lang w:val="en-US" w:eastAsia="zh-CN"/>
        </w:rPr>
        <w:t>XXXXX</w:t>
      </w:r>
      <w:bookmarkStart w:id="173" w:name="_GoBack"/>
      <w:bookmarkEnd w:id="173"/>
      <w:r>
        <w:rPr>
          <w:rFonts w:hint="eastAsia" w:ascii="宋体" w:hAnsi="宋体" w:eastAsia="宋体" w:cs="宋体"/>
          <w:sz w:val="24"/>
          <w:szCs w:val="24"/>
        </w:rPr>
        <w:t>，以及时响应用户要求的服务。</w:t>
      </w:r>
    </w:p>
    <w:p w14:paraId="3567983F">
      <w:pPr>
        <w:pStyle w:val="8"/>
        <w:bidi w:val="0"/>
        <w:rPr>
          <w:rFonts w:hint="eastAsia"/>
        </w:rPr>
      </w:pPr>
      <w:r>
        <w:rPr>
          <w:rFonts w:hint="eastAsia"/>
        </w:rPr>
        <w:t>备件服务</w:t>
      </w:r>
    </w:p>
    <w:p w14:paraId="6E1EB3C4">
      <w:pPr>
        <w:spacing w:line="360" w:lineRule="auto"/>
        <w:rPr>
          <w:rFonts w:hint="eastAsia" w:ascii="宋体" w:hAnsi="宋体" w:eastAsia="宋体" w:cs="宋体"/>
          <w:sz w:val="24"/>
          <w:szCs w:val="24"/>
        </w:rPr>
      </w:pPr>
      <w:r>
        <w:rPr>
          <w:rFonts w:hint="eastAsia" w:ascii="宋体" w:hAnsi="宋体" w:eastAsia="宋体" w:cs="宋体"/>
          <w:sz w:val="24"/>
          <w:szCs w:val="24"/>
        </w:rPr>
        <w:t>公司具备充足的备品、配件，可及时向买方提供技术服务和备件服务，价格不高于投标报价。</w:t>
      </w:r>
    </w:p>
    <w:p w14:paraId="1814546C">
      <w:pPr>
        <w:pStyle w:val="6"/>
        <w:bidi w:val="0"/>
        <w:rPr>
          <w:rFonts w:hint="eastAsia"/>
        </w:rPr>
      </w:pPr>
      <w:bookmarkStart w:id="111" w:name="_Toc108896786"/>
      <w:bookmarkStart w:id="112" w:name="_Toc8939"/>
      <w:bookmarkStart w:id="113" w:name="_Toc137157249"/>
      <w:bookmarkStart w:id="114" w:name="_Toc223186189"/>
      <w:bookmarkStart w:id="115" w:name="_Toc181954841"/>
      <w:bookmarkStart w:id="116" w:name="_Toc155668836"/>
      <w:bookmarkStart w:id="117" w:name="_Toc134744395"/>
      <w:bookmarkStart w:id="118" w:name="_Toc168581415"/>
      <w:bookmarkStart w:id="119" w:name="_Toc446335430"/>
      <w:bookmarkStart w:id="120" w:name="_Toc222739928"/>
      <w:bookmarkStart w:id="121" w:name="_Toc230373619"/>
      <w:bookmarkStart w:id="122" w:name="_Toc169183256"/>
      <w:bookmarkStart w:id="123" w:name="_Toc187366012"/>
      <w:bookmarkStart w:id="124" w:name="_Toc228444292"/>
      <w:bookmarkStart w:id="125" w:name="_Toc199493725"/>
      <w:bookmarkStart w:id="126" w:name="_Toc169197197"/>
      <w:bookmarkStart w:id="127" w:name="_Toc223186190"/>
      <w:bookmarkStart w:id="128" w:name="_Toc155668837"/>
      <w:bookmarkStart w:id="129" w:name="_Toc230373620"/>
      <w:bookmarkStart w:id="130" w:name="_Toc222739929"/>
      <w:bookmarkStart w:id="131" w:name="_Toc108896787"/>
      <w:bookmarkStart w:id="132" w:name="_Toc228444293"/>
      <w:r>
        <w:rPr>
          <w:rFonts w:hint="eastAsia"/>
        </w:rPr>
        <w:t>的特色服务</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47140392">
      <w:pPr>
        <w:spacing w:line="360" w:lineRule="auto"/>
        <w:rPr>
          <w:rFonts w:hint="eastAsia" w:ascii="宋体" w:hAnsi="宋体" w:eastAsia="宋体" w:cs="宋体"/>
          <w:sz w:val="24"/>
          <w:szCs w:val="24"/>
        </w:rPr>
      </w:pPr>
      <w:r>
        <w:rPr>
          <w:rFonts w:hint="eastAsia" w:ascii="宋体" w:hAnsi="宋体" w:eastAsia="宋体" w:cs="宋体"/>
          <w:sz w:val="24"/>
          <w:szCs w:val="24"/>
        </w:rPr>
        <w:t>公司将按照现场服务体系和技术救援体系的要求,在双方协调一致的情况下，向用户提供特色的技术服务，具体的内容如下：</w:t>
      </w:r>
    </w:p>
    <w:p w14:paraId="4D9E1DF2">
      <w:pPr>
        <w:pStyle w:val="6"/>
        <w:bidi w:val="0"/>
        <w:rPr>
          <w:rFonts w:hint="eastAsia"/>
        </w:rPr>
      </w:pPr>
      <w:r>
        <w:rPr>
          <w:rFonts w:hint="eastAsia"/>
        </w:rPr>
        <w:t>面向行业的特色服务</w:t>
      </w:r>
      <w:bookmarkEnd w:id="127"/>
      <w:bookmarkEnd w:id="128"/>
      <w:bookmarkEnd w:id="129"/>
      <w:bookmarkEnd w:id="130"/>
      <w:bookmarkEnd w:id="131"/>
      <w:bookmarkEnd w:id="132"/>
    </w:p>
    <w:p w14:paraId="5BADC49F">
      <w:pPr>
        <w:spacing w:line="360" w:lineRule="auto"/>
        <w:rPr>
          <w:rFonts w:hint="eastAsia" w:ascii="宋体" w:hAnsi="宋体" w:eastAsia="宋体" w:cs="宋体"/>
          <w:sz w:val="24"/>
          <w:szCs w:val="24"/>
        </w:rPr>
      </w:pPr>
      <w:r>
        <w:rPr>
          <w:rFonts w:hint="eastAsia" w:ascii="宋体" w:hAnsi="宋体" w:eastAsia="宋体" w:cs="宋体"/>
          <w:sz w:val="24"/>
          <w:szCs w:val="24"/>
        </w:rPr>
        <w:t>公司向用户提供的服务包括：技术咨询、应用软件设计开发、产品到货验收、安装、调试，最终项目验收、售后服务等。</w:t>
      </w:r>
    </w:p>
    <w:p w14:paraId="1F9F1005">
      <w:pPr>
        <w:spacing w:line="360" w:lineRule="auto"/>
        <w:rPr>
          <w:rFonts w:hint="eastAsia" w:ascii="宋体" w:hAnsi="宋体" w:eastAsia="宋体" w:cs="宋体"/>
          <w:sz w:val="24"/>
          <w:szCs w:val="24"/>
        </w:rPr>
      </w:pPr>
      <w:r>
        <w:rPr>
          <w:rFonts w:hint="eastAsia" w:ascii="宋体" w:hAnsi="宋体" w:eastAsia="宋体" w:cs="宋体"/>
          <w:sz w:val="24"/>
          <w:szCs w:val="24"/>
        </w:rPr>
        <w:t>针对军工行业项目的特点，在协商一致的情况下，我们推出以下特色的服务：</w:t>
      </w:r>
    </w:p>
    <w:p w14:paraId="296DBC1D">
      <w:pPr>
        <w:pStyle w:val="7"/>
        <w:bidi w:val="0"/>
        <w:rPr>
          <w:rFonts w:hint="eastAsia"/>
        </w:rPr>
      </w:pPr>
      <w:r>
        <w:rPr>
          <w:rFonts w:hint="eastAsia"/>
        </w:rPr>
        <w:t>设备租赁</w:t>
      </w:r>
    </w:p>
    <w:p w14:paraId="54EDC17E">
      <w:pPr>
        <w:spacing w:line="360" w:lineRule="auto"/>
        <w:rPr>
          <w:rFonts w:hint="eastAsia" w:ascii="宋体" w:hAnsi="宋体" w:eastAsia="宋体" w:cs="宋体"/>
          <w:sz w:val="24"/>
          <w:szCs w:val="24"/>
        </w:rPr>
      </w:pPr>
      <w:r>
        <w:rPr>
          <w:rFonts w:hint="eastAsia" w:ascii="宋体" w:hAnsi="宋体" w:eastAsia="宋体" w:cs="宋体"/>
          <w:sz w:val="24"/>
          <w:szCs w:val="24"/>
        </w:rPr>
        <w:t>为了避免关键设备在执行特殊任务的时候出现一些异常故障，保障关键业务的正常进行，同时，又节省用户的成本，公司提供关键设备的应急租赁业务，将依靠自己的雄厚实力，组织厂商的新备份设备到达用户现场，以租赁的形式为用户提供关键设备的保障，确保特殊任务的圆满完成。</w:t>
      </w:r>
    </w:p>
    <w:p w14:paraId="6B9510F6">
      <w:pPr>
        <w:pStyle w:val="7"/>
        <w:bidi w:val="0"/>
        <w:rPr>
          <w:rFonts w:hint="eastAsia"/>
        </w:rPr>
      </w:pPr>
      <w:r>
        <w:rPr>
          <w:rFonts w:hint="eastAsia"/>
        </w:rPr>
        <w:t>环节值守</w:t>
      </w:r>
    </w:p>
    <w:p w14:paraId="194BC1F7">
      <w:pPr>
        <w:spacing w:line="360" w:lineRule="auto"/>
        <w:rPr>
          <w:rFonts w:hint="eastAsia" w:ascii="宋体" w:hAnsi="宋体" w:eastAsia="宋体" w:cs="宋体"/>
          <w:sz w:val="24"/>
          <w:szCs w:val="24"/>
        </w:rPr>
      </w:pPr>
      <w:r>
        <w:rPr>
          <w:rFonts w:hint="eastAsia" w:ascii="宋体" w:hAnsi="宋体" w:eastAsia="宋体" w:cs="宋体"/>
          <w:sz w:val="24"/>
          <w:szCs w:val="24"/>
        </w:rPr>
        <w:t>对于本项目从总体结构上进行细致的分析和安排，在各个关健环节上安排相应人员的值班，建立值班人员的通信联系。</w:t>
      </w:r>
    </w:p>
    <w:p w14:paraId="65CAB866">
      <w:pPr>
        <w:pStyle w:val="7"/>
        <w:bidi w:val="0"/>
        <w:rPr>
          <w:rFonts w:hint="eastAsia"/>
        </w:rPr>
      </w:pPr>
      <w:r>
        <w:rPr>
          <w:rFonts w:hint="eastAsia"/>
        </w:rPr>
        <w:t>应急预案</w:t>
      </w:r>
    </w:p>
    <w:p w14:paraId="5BB2B0F8">
      <w:pPr>
        <w:spacing w:line="360" w:lineRule="auto"/>
        <w:rPr>
          <w:rFonts w:hint="eastAsia" w:ascii="宋体" w:hAnsi="宋体" w:eastAsia="宋体" w:cs="宋体"/>
          <w:sz w:val="24"/>
          <w:szCs w:val="24"/>
        </w:rPr>
      </w:pPr>
      <w:r>
        <w:rPr>
          <w:rFonts w:hint="eastAsia" w:ascii="宋体" w:hAnsi="宋体" w:eastAsia="宋体" w:cs="宋体"/>
          <w:sz w:val="24"/>
          <w:szCs w:val="24"/>
        </w:rPr>
        <w:t>制定多套完整的应急预案，进行实地的试验，保障在紧急情况下生产系统业务的正常进行。</w:t>
      </w:r>
    </w:p>
    <w:p w14:paraId="504D1B66">
      <w:pPr>
        <w:pStyle w:val="7"/>
        <w:bidi w:val="0"/>
        <w:rPr>
          <w:rFonts w:hint="eastAsia"/>
        </w:rPr>
      </w:pPr>
      <w:r>
        <w:rPr>
          <w:rFonts w:hint="eastAsia"/>
        </w:rPr>
        <w:t>日常维护方案及预案支持服务</w:t>
      </w:r>
    </w:p>
    <w:p w14:paraId="1F26FD01">
      <w:pPr>
        <w:spacing w:line="360" w:lineRule="auto"/>
        <w:rPr>
          <w:rFonts w:hint="eastAsia" w:ascii="宋体" w:hAnsi="宋体" w:eastAsia="宋体" w:cs="宋体"/>
          <w:sz w:val="24"/>
          <w:szCs w:val="24"/>
        </w:rPr>
      </w:pPr>
      <w:r>
        <w:rPr>
          <w:rFonts w:hint="eastAsia" w:ascii="宋体" w:hAnsi="宋体" w:eastAsia="宋体" w:cs="宋体"/>
          <w:sz w:val="24"/>
          <w:szCs w:val="24"/>
        </w:rPr>
        <w:t>在系统完成建设以后，对系统管理平台及各个应用会向用户提出日常管理、维护的解决方案。</w:t>
      </w:r>
    </w:p>
    <w:p w14:paraId="27EED3E1">
      <w:pPr>
        <w:spacing w:line="360" w:lineRule="auto"/>
        <w:rPr>
          <w:rFonts w:hint="eastAsia" w:ascii="宋体" w:hAnsi="宋体" w:eastAsia="宋体" w:cs="宋体"/>
          <w:sz w:val="24"/>
          <w:szCs w:val="24"/>
        </w:rPr>
      </w:pPr>
      <w:r>
        <w:rPr>
          <w:rFonts w:hint="eastAsia" w:ascii="宋体" w:hAnsi="宋体" w:eastAsia="宋体" w:cs="宋体"/>
          <w:sz w:val="24"/>
          <w:szCs w:val="24"/>
        </w:rPr>
        <w:t>在不同的时间，针对不同的事件进行各种专业化的扫描，提交系统现状的分析报告，并且提交针对现状的解决方案。</w:t>
      </w:r>
    </w:p>
    <w:p w14:paraId="39FD7167">
      <w:pPr>
        <w:spacing w:line="360" w:lineRule="auto"/>
        <w:rPr>
          <w:rFonts w:hint="eastAsia" w:ascii="宋体" w:hAnsi="宋体" w:eastAsia="宋体" w:cs="宋体"/>
          <w:sz w:val="24"/>
          <w:szCs w:val="24"/>
        </w:rPr>
      </w:pPr>
      <w:r>
        <w:rPr>
          <w:rFonts w:hint="eastAsia" w:ascii="宋体" w:hAnsi="宋体" w:eastAsia="宋体" w:cs="宋体"/>
          <w:sz w:val="24"/>
          <w:szCs w:val="24"/>
        </w:rPr>
        <w:t>在改进实施完成后，提交相应的实施汇总报告。</w:t>
      </w:r>
    </w:p>
    <w:p w14:paraId="0E6E6E4B">
      <w:pPr>
        <w:pStyle w:val="6"/>
        <w:bidi w:val="0"/>
        <w:rPr>
          <w:rFonts w:hint="eastAsia"/>
        </w:rPr>
      </w:pPr>
      <w:bookmarkStart w:id="133" w:name="_Toc230373621"/>
      <w:bookmarkStart w:id="134" w:name="_Toc155668838"/>
      <w:bookmarkStart w:id="135" w:name="_Toc222739930"/>
      <w:bookmarkStart w:id="136" w:name="_Toc228444294"/>
      <w:bookmarkStart w:id="137" w:name="_Toc108896788"/>
      <w:bookmarkStart w:id="138" w:name="_Toc223186191"/>
      <w:r>
        <w:rPr>
          <w:rFonts w:hint="eastAsia"/>
        </w:rPr>
        <w:t>统一的设备服务窗口</w:t>
      </w:r>
      <w:bookmarkEnd w:id="133"/>
      <w:bookmarkEnd w:id="134"/>
      <w:bookmarkEnd w:id="135"/>
      <w:bookmarkEnd w:id="136"/>
      <w:bookmarkEnd w:id="137"/>
      <w:bookmarkEnd w:id="138"/>
    </w:p>
    <w:p w14:paraId="4786A8D6">
      <w:pPr>
        <w:spacing w:line="360" w:lineRule="auto"/>
        <w:rPr>
          <w:rFonts w:hint="eastAsia" w:ascii="宋体" w:hAnsi="宋体" w:eastAsia="宋体" w:cs="宋体"/>
          <w:sz w:val="24"/>
          <w:szCs w:val="24"/>
        </w:rPr>
      </w:pPr>
      <w:r>
        <w:rPr>
          <w:rFonts w:hint="eastAsia" w:ascii="宋体" w:hAnsi="宋体" w:eastAsia="宋体" w:cs="宋体"/>
          <w:sz w:val="24"/>
          <w:szCs w:val="24"/>
        </w:rPr>
        <w:t>由于用户设备的拥有数量呈逐年上升的趋势，随之而来的服务和维护工作越来越重要，为了使用户更加快捷和方便地得到售后服务支持，公司愿意承担总体统一协调的工作，提供专门为该项目设备售后服务的统一窗口。</w:t>
      </w:r>
    </w:p>
    <w:p w14:paraId="23D85C42">
      <w:pPr>
        <w:spacing w:line="360" w:lineRule="auto"/>
        <w:rPr>
          <w:rFonts w:hint="eastAsia" w:ascii="宋体" w:hAnsi="宋体" w:eastAsia="宋体" w:cs="宋体"/>
          <w:sz w:val="24"/>
          <w:szCs w:val="24"/>
        </w:rPr>
      </w:pPr>
      <w:r>
        <w:rPr>
          <w:rFonts w:hint="eastAsia" w:ascii="宋体" w:hAnsi="宋体" w:eastAsia="宋体" w:cs="宋体"/>
          <w:sz w:val="24"/>
          <w:szCs w:val="24"/>
        </w:rPr>
        <w:t>具体方式如下，本次采购的设备，由公司统一提供合同规定的产品免费维护服务，对于用户方所拥有的不在上述范围内的设备，用户可选择由公司统一协调，根据设备序列号确认其所属服务期限，如在服务期限内则由公司协助监督原供货商继续执行其维护服务工作。</w:t>
      </w:r>
    </w:p>
    <w:p w14:paraId="420BAD4F">
      <w:pPr>
        <w:spacing w:line="360" w:lineRule="auto"/>
        <w:rPr>
          <w:rFonts w:hint="eastAsia" w:ascii="宋体" w:hAnsi="宋体" w:eastAsia="宋体" w:cs="宋体"/>
          <w:sz w:val="24"/>
          <w:szCs w:val="24"/>
        </w:rPr>
      </w:pPr>
      <w:r>
        <w:rPr>
          <w:rFonts w:hint="eastAsia" w:ascii="宋体" w:hAnsi="宋体" w:eastAsia="宋体" w:cs="宋体"/>
          <w:sz w:val="24"/>
          <w:szCs w:val="24"/>
        </w:rPr>
        <w:t>这项服务将体现公司作为系统集成商对用户的集成服务。</w:t>
      </w:r>
    </w:p>
    <w:p w14:paraId="3346BF71">
      <w:pPr>
        <w:pStyle w:val="6"/>
        <w:bidi w:val="0"/>
        <w:rPr>
          <w:rFonts w:hint="eastAsia"/>
        </w:rPr>
      </w:pPr>
      <w:bookmarkStart w:id="139" w:name="_Toc108896789"/>
      <w:bookmarkStart w:id="140" w:name="_Toc230373622"/>
      <w:bookmarkStart w:id="141" w:name="_Toc155668839"/>
      <w:bookmarkStart w:id="142" w:name="_Toc223186192"/>
      <w:bookmarkStart w:id="143" w:name="_Toc228444295"/>
      <w:bookmarkStart w:id="144" w:name="_Toc222739931"/>
      <w:r>
        <w:rPr>
          <w:rFonts w:hint="eastAsia"/>
        </w:rPr>
        <w:t>及时服务响应</w:t>
      </w:r>
      <w:bookmarkEnd w:id="139"/>
      <w:bookmarkEnd w:id="140"/>
      <w:bookmarkEnd w:id="141"/>
      <w:bookmarkEnd w:id="142"/>
      <w:bookmarkEnd w:id="143"/>
      <w:bookmarkEnd w:id="144"/>
    </w:p>
    <w:p w14:paraId="7FA29BD6">
      <w:pPr>
        <w:spacing w:line="360" w:lineRule="auto"/>
        <w:rPr>
          <w:rFonts w:hint="eastAsia" w:ascii="宋体" w:hAnsi="宋体" w:eastAsia="宋体" w:cs="宋体"/>
          <w:sz w:val="24"/>
          <w:szCs w:val="24"/>
        </w:rPr>
      </w:pPr>
      <w:r>
        <w:rPr>
          <w:rFonts w:hint="eastAsia" w:ascii="宋体" w:hAnsi="宋体" w:eastAsia="宋体" w:cs="宋体"/>
          <w:sz w:val="24"/>
          <w:szCs w:val="24"/>
        </w:rPr>
        <w:t>公司在该项目完工后，在系统维护期内，公司将定时派技术人员到用户现场做相关系统设备的检验和维护以及软件改版升级服务，在系统出现与系统集成相关的故障后，公司将派有经验的专家在规定的时间内到达用户现场解决问题。</w:t>
      </w:r>
    </w:p>
    <w:p w14:paraId="53115FF6">
      <w:pPr>
        <w:spacing w:line="360" w:lineRule="auto"/>
        <w:rPr>
          <w:rFonts w:hint="eastAsia" w:ascii="宋体" w:hAnsi="宋体" w:eastAsia="宋体" w:cs="宋体"/>
          <w:sz w:val="24"/>
          <w:szCs w:val="24"/>
        </w:rPr>
      </w:pPr>
      <w:r>
        <w:rPr>
          <w:rFonts w:hint="eastAsia" w:ascii="宋体" w:hAnsi="宋体" w:eastAsia="宋体" w:cs="宋体"/>
          <w:sz w:val="24"/>
          <w:szCs w:val="24"/>
        </w:rPr>
        <w:t>对与系统集成相关的原有系统（不在集成工作内容之中）的改造和升级服务，公司将派相关技术人员协助用户做好这方面的技术工作。</w:t>
      </w:r>
    </w:p>
    <w:p w14:paraId="5CFB28C4">
      <w:pPr>
        <w:spacing w:line="360" w:lineRule="auto"/>
        <w:rPr>
          <w:rFonts w:hint="eastAsia" w:ascii="宋体" w:hAnsi="宋体" w:eastAsia="宋体" w:cs="宋体"/>
          <w:sz w:val="24"/>
          <w:szCs w:val="24"/>
        </w:rPr>
      </w:pPr>
      <w:r>
        <w:rPr>
          <w:rFonts w:hint="eastAsia" w:ascii="宋体" w:hAnsi="宋体" w:eastAsia="宋体" w:cs="宋体"/>
          <w:sz w:val="24"/>
          <w:szCs w:val="24"/>
        </w:rPr>
        <w:t>根据项目的情况，公司已将用户列为重点大客户，可以对项目的后期维护提供7×24小时响应和应急服务。</w:t>
      </w:r>
    </w:p>
    <w:p w14:paraId="18137791">
      <w:pPr>
        <w:pStyle w:val="6"/>
        <w:bidi w:val="0"/>
        <w:rPr>
          <w:rFonts w:hint="eastAsia"/>
        </w:rPr>
      </w:pPr>
      <w:bookmarkStart w:id="145" w:name="_Toc223186193"/>
      <w:bookmarkStart w:id="146" w:name="_Toc155668840"/>
      <w:bookmarkStart w:id="147" w:name="_Toc230373623"/>
      <w:bookmarkStart w:id="148" w:name="_Toc108896790"/>
      <w:bookmarkStart w:id="149" w:name="_Toc222739932"/>
      <w:bookmarkStart w:id="150" w:name="_Toc228444296"/>
      <w:r>
        <w:rPr>
          <w:rFonts w:hint="eastAsia"/>
        </w:rPr>
        <w:t>培养人才，锻炼队伍</w:t>
      </w:r>
      <w:bookmarkEnd w:id="145"/>
      <w:bookmarkEnd w:id="146"/>
      <w:bookmarkEnd w:id="147"/>
      <w:bookmarkEnd w:id="148"/>
      <w:bookmarkEnd w:id="149"/>
      <w:bookmarkEnd w:id="150"/>
    </w:p>
    <w:p w14:paraId="58DFED40">
      <w:pPr>
        <w:spacing w:line="360" w:lineRule="auto"/>
        <w:rPr>
          <w:rFonts w:hint="eastAsia" w:ascii="宋体" w:hAnsi="宋体" w:eastAsia="宋体" w:cs="宋体"/>
          <w:sz w:val="24"/>
          <w:szCs w:val="24"/>
        </w:rPr>
      </w:pPr>
      <w:r>
        <w:rPr>
          <w:rFonts w:hint="eastAsia" w:ascii="宋体" w:hAnsi="宋体" w:eastAsia="宋体" w:cs="宋体"/>
          <w:sz w:val="24"/>
          <w:szCs w:val="24"/>
        </w:rPr>
        <w:t>在本次项目中，将帮助用户组织一批技术人员自始至终参与系统的安装和调试，同时协助用户完成资料入库的工作。通过本项目，力争为用户培养专业的技术人才。</w:t>
      </w:r>
    </w:p>
    <w:p w14:paraId="7D2AFE0E">
      <w:pPr>
        <w:pStyle w:val="6"/>
        <w:bidi w:val="0"/>
        <w:rPr>
          <w:rFonts w:hint="eastAsia"/>
        </w:rPr>
      </w:pPr>
      <w:bookmarkStart w:id="151" w:name="_Toc230373624"/>
      <w:bookmarkStart w:id="152" w:name="_Toc228444297"/>
      <w:bookmarkStart w:id="153" w:name="_Toc223186194"/>
      <w:bookmarkStart w:id="154" w:name="_Toc222739933"/>
      <w:bookmarkStart w:id="155" w:name="_Toc155668841"/>
      <w:bookmarkStart w:id="156" w:name="_Toc108896791"/>
      <w:r>
        <w:rPr>
          <w:rFonts w:hint="eastAsia"/>
        </w:rPr>
        <w:t>关心用户</w:t>
      </w:r>
      <w:bookmarkEnd w:id="151"/>
      <w:bookmarkEnd w:id="152"/>
      <w:bookmarkEnd w:id="153"/>
      <w:bookmarkEnd w:id="154"/>
      <w:bookmarkEnd w:id="155"/>
      <w:bookmarkEnd w:id="156"/>
    </w:p>
    <w:p w14:paraId="49F29DFA">
      <w:pPr>
        <w:spacing w:line="360" w:lineRule="auto"/>
        <w:rPr>
          <w:rFonts w:hint="eastAsia" w:ascii="宋体" w:hAnsi="宋体" w:eastAsia="宋体" w:cs="宋体"/>
          <w:sz w:val="24"/>
          <w:szCs w:val="24"/>
        </w:rPr>
      </w:pPr>
      <w:r>
        <w:rPr>
          <w:rFonts w:hint="eastAsia" w:ascii="宋体" w:hAnsi="宋体" w:eastAsia="宋体" w:cs="宋体"/>
          <w:sz w:val="24"/>
          <w:szCs w:val="24"/>
        </w:rPr>
        <w:t>公司将按照用户的需要，凭借多年来服务的经验，为用户提供个性化的服务。即站在用户的角度考虑问题，为用户所关心的问题提供详细的解决方案。包括</w:t>
      </w:r>
    </w:p>
    <w:p w14:paraId="3B91D4C1">
      <w:pPr>
        <w:pStyle w:val="15"/>
        <w:numPr>
          <w:ilvl w:val="0"/>
          <w:numId w:val="3"/>
        </w:numPr>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定期电话服务</w:t>
      </w:r>
    </w:p>
    <w:p w14:paraId="1FB26AE5">
      <w:pPr>
        <w:spacing w:line="360" w:lineRule="auto"/>
        <w:rPr>
          <w:rFonts w:hint="eastAsia" w:ascii="宋体" w:hAnsi="宋体" w:eastAsia="宋体" w:cs="宋体"/>
          <w:sz w:val="24"/>
          <w:szCs w:val="24"/>
        </w:rPr>
      </w:pPr>
      <w:r>
        <w:rPr>
          <w:rFonts w:hint="eastAsia" w:ascii="宋体" w:hAnsi="宋体" w:eastAsia="宋体" w:cs="宋体"/>
          <w:sz w:val="24"/>
          <w:szCs w:val="24"/>
        </w:rPr>
        <w:t>公司将通过电话对于用户在其软件、设备使用中出现的问题提供信息咨询的服务。</w:t>
      </w:r>
    </w:p>
    <w:p w14:paraId="008E76A2">
      <w:pPr>
        <w:pStyle w:val="15"/>
        <w:numPr>
          <w:ilvl w:val="0"/>
          <w:numId w:val="3"/>
        </w:numPr>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定期预防维护</w:t>
      </w:r>
    </w:p>
    <w:p w14:paraId="1379D1F0">
      <w:pPr>
        <w:spacing w:line="360" w:lineRule="auto"/>
        <w:rPr>
          <w:rFonts w:hint="eastAsia" w:ascii="宋体" w:hAnsi="宋体" w:eastAsia="宋体" w:cs="宋体"/>
          <w:sz w:val="24"/>
          <w:szCs w:val="24"/>
        </w:rPr>
      </w:pPr>
      <w:r>
        <w:rPr>
          <w:rFonts w:hint="eastAsia" w:ascii="宋体" w:hAnsi="宋体" w:eastAsia="宋体" w:cs="宋体"/>
          <w:sz w:val="24"/>
          <w:szCs w:val="24"/>
        </w:rPr>
        <w:t>公司在提供维修服务期间向用户提供适用的预防维护，包括使用一定的仪器和软件对现有网络能力进行分析，根据具体情况对硬件和软件参数进行调整等。</w:t>
      </w:r>
    </w:p>
    <w:p w14:paraId="39577120">
      <w:pPr>
        <w:pStyle w:val="5"/>
        <w:bidi w:val="0"/>
        <w:rPr>
          <w:rFonts w:hint="eastAsia"/>
        </w:rPr>
      </w:pPr>
      <w:bookmarkStart w:id="157" w:name="_Toc155668832"/>
      <w:bookmarkStart w:id="158" w:name="_Toc16588"/>
      <w:bookmarkStart w:id="159" w:name="_Toc108896782"/>
      <w:bookmarkStart w:id="160" w:name="_Toc222739924"/>
      <w:bookmarkStart w:id="161" w:name="_Toc223186185"/>
      <w:bookmarkStart w:id="162" w:name="_Toc228444288"/>
      <w:bookmarkStart w:id="163" w:name="_Toc230373615"/>
      <w:bookmarkStart w:id="164" w:name="_Ref10411"/>
      <w:bookmarkStart w:id="165" w:name="_Toc181954844"/>
      <w:bookmarkStart w:id="166" w:name="_Toc187366013"/>
      <w:bookmarkStart w:id="167" w:name="_Toc199493726"/>
      <w:r>
        <w:rPr>
          <w:rFonts w:hint="eastAsia"/>
        </w:rPr>
        <w:t>响应承诺</w:t>
      </w:r>
      <w:bookmarkEnd w:id="157"/>
      <w:bookmarkEnd w:id="158"/>
      <w:bookmarkEnd w:id="159"/>
      <w:bookmarkEnd w:id="160"/>
      <w:bookmarkEnd w:id="161"/>
      <w:bookmarkEnd w:id="162"/>
      <w:bookmarkEnd w:id="163"/>
    </w:p>
    <w:p w14:paraId="223E34C1">
      <w:pPr>
        <w:spacing w:line="360" w:lineRule="auto"/>
        <w:rPr>
          <w:rFonts w:hint="eastAsia" w:ascii="宋体" w:hAnsi="宋体" w:eastAsia="宋体" w:cs="宋体"/>
          <w:sz w:val="24"/>
          <w:szCs w:val="24"/>
        </w:rPr>
      </w:pPr>
      <w:r>
        <w:rPr>
          <w:rFonts w:hint="eastAsia" w:ascii="宋体" w:hAnsi="宋体" w:eastAsia="宋体" w:cs="宋体"/>
          <w:sz w:val="24"/>
          <w:szCs w:val="24"/>
        </w:rPr>
        <w:t>我公司承诺提供投标产品售后服务期内7*24</w:t>
      </w:r>
      <w:r>
        <w:rPr>
          <w:rFonts w:hint="eastAsia" w:ascii="宋体" w:hAnsi="宋体" w:cs="宋体"/>
          <w:sz w:val="24"/>
          <w:szCs w:val="24"/>
          <w:lang w:val="en-US" w:eastAsia="zh-CN"/>
        </w:rPr>
        <w:t>*4H</w:t>
      </w:r>
      <w:r>
        <w:rPr>
          <w:rFonts w:hint="eastAsia" w:ascii="宋体" w:hAnsi="宋体" w:eastAsia="宋体"/>
          <w:kern w:val="0"/>
          <w:sz w:val="24"/>
        </w:rPr>
        <w:t>金牌维保</w:t>
      </w:r>
      <w:r>
        <w:rPr>
          <w:rFonts w:hint="eastAsia" w:ascii="宋体" w:hAnsi="宋体" w:eastAsia="宋体" w:cs="宋体"/>
          <w:sz w:val="24"/>
          <w:szCs w:val="24"/>
        </w:rPr>
        <w:t>原厂服务，包含故障存储部件免回收服务。</w:t>
      </w:r>
    </w:p>
    <w:p w14:paraId="0FB8DF93">
      <w:pPr>
        <w:spacing w:line="360" w:lineRule="auto"/>
        <w:rPr>
          <w:rFonts w:hint="eastAsia" w:ascii="宋体" w:hAnsi="宋体" w:eastAsia="宋体" w:cs="宋体"/>
          <w:sz w:val="24"/>
          <w:szCs w:val="24"/>
        </w:rPr>
      </w:pPr>
      <w:r>
        <w:rPr>
          <w:rFonts w:hint="eastAsia" w:ascii="宋体" w:hAnsi="宋体" w:eastAsia="宋体" w:cs="宋体"/>
          <w:sz w:val="24"/>
          <w:szCs w:val="24"/>
        </w:rPr>
        <w:t>售后服务期内，我公司在接到招标人要求对所购产品进行维修、维护或技术支持的通知后，在4小时内给予答复；并派合格的工程师在24小时内到招标人现场进行免费服务。如果我公司收到通知后在24小时内没有弥补缺陷，买方可采取必要的补救措施，但其风险和费用将由我公司承担。</w:t>
      </w:r>
    </w:p>
    <w:p w14:paraId="4943C5B7">
      <w:pPr>
        <w:pStyle w:val="5"/>
        <w:bidi w:val="0"/>
        <w:rPr>
          <w:rFonts w:hint="eastAsia"/>
        </w:rPr>
      </w:pPr>
      <w:bookmarkStart w:id="168" w:name="_Toc27578"/>
      <w:r>
        <w:rPr>
          <w:rFonts w:hint="eastAsia"/>
        </w:rPr>
        <w:t>培训</w:t>
      </w:r>
      <w:bookmarkEnd w:id="164"/>
      <w:bookmarkEnd w:id="165"/>
      <w:r>
        <w:rPr>
          <w:rFonts w:hint="eastAsia"/>
        </w:rPr>
        <w:t>方案</w:t>
      </w:r>
      <w:bookmarkEnd w:id="166"/>
      <w:bookmarkEnd w:id="167"/>
      <w:bookmarkEnd w:id="168"/>
    </w:p>
    <w:p w14:paraId="771B3597">
      <w:pPr>
        <w:spacing w:line="360" w:lineRule="auto"/>
        <w:rPr>
          <w:rFonts w:hint="eastAsia" w:ascii="宋体" w:hAnsi="宋体" w:eastAsia="宋体" w:cs="宋体"/>
          <w:sz w:val="24"/>
          <w:szCs w:val="24"/>
        </w:rPr>
      </w:pPr>
      <w:r>
        <w:rPr>
          <w:rFonts w:hint="eastAsia" w:ascii="宋体" w:hAnsi="宋体" w:eastAsia="宋体" w:cs="宋体"/>
          <w:sz w:val="24"/>
          <w:szCs w:val="24"/>
        </w:rPr>
        <w:t>我司提供专业免费培训，提供培训的详细计划及培训教材，费用由我司负责。具体的培训地点、培训时间、人数与最终客户协商确定。</w:t>
      </w:r>
    </w:p>
    <w:p w14:paraId="66401758">
      <w:pPr>
        <w:spacing w:line="360" w:lineRule="auto"/>
        <w:rPr>
          <w:rFonts w:hint="eastAsia" w:ascii="宋体" w:hAnsi="宋体" w:eastAsia="宋体" w:cs="宋体"/>
          <w:sz w:val="24"/>
          <w:szCs w:val="24"/>
        </w:rPr>
      </w:pPr>
      <w:r>
        <w:rPr>
          <w:rFonts w:hint="eastAsia" w:ascii="宋体" w:hAnsi="宋体" w:eastAsia="宋体" w:cs="宋体"/>
          <w:sz w:val="24"/>
          <w:szCs w:val="24"/>
        </w:rPr>
        <w:t>（1）根据本次项目中所涉及的产品和技术，我司提供对最终客户相关技术人员的相应培训，直至其能够熟练的使用本项目所采购设备、软件和系统为止；</w:t>
      </w:r>
    </w:p>
    <w:p w14:paraId="23F289F3">
      <w:pPr>
        <w:spacing w:line="360" w:lineRule="auto"/>
        <w:rPr>
          <w:rFonts w:hint="eastAsia" w:ascii="宋体" w:hAnsi="宋体" w:eastAsia="宋体" w:cs="宋体"/>
          <w:sz w:val="24"/>
          <w:szCs w:val="24"/>
        </w:rPr>
      </w:pPr>
      <w:r>
        <w:rPr>
          <w:rFonts w:hint="eastAsia" w:ascii="宋体" w:hAnsi="宋体" w:eastAsia="宋体" w:cs="宋体"/>
          <w:sz w:val="24"/>
          <w:szCs w:val="24"/>
        </w:rPr>
        <w:t>（2）我司提供详细培训计划和培训方案，应当按照系统维护人员和系统操作员两类角色分别组织培训，直至其能够熟练的使用本项目所采购设备、软件和系统为止。</w:t>
      </w:r>
    </w:p>
    <w:p w14:paraId="5B3BF335">
      <w:pPr>
        <w:pStyle w:val="6"/>
        <w:bidi w:val="0"/>
        <w:rPr>
          <w:rFonts w:hint="eastAsia"/>
        </w:rPr>
      </w:pPr>
      <w:bookmarkStart w:id="169" w:name="_Toc199493727"/>
      <w:r>
        <w:rPr>
          <w:rFonts w:hint="eastAsia"/>
        </w:rPr>
        <w:t>培训目的</w:t>
      </w:r>
      <w:bookmarkEnd w:id="169"/>
    </w:p>
    <w:p w14:paraId="33AE8F56">
      <w:pPr>
        <w:spacing w:line="360" w:lineRule="auto"/>
        <w:rPr>
          <w:rFonts w:hint="eastAsia" w:ascii="宋体" w:hAnsi="宋体" w:eastAsia="宋体" w:cs="宋体"/>
          <w:sz w:val="24"/>
          <w:szCs w:val="24"/>
          <w:lang w:bidi="ar-SA"/>
        </w:rPr>
      </w:pPr>
      <w:r>
        <w:rPr>
          <w:rFonts w:hint="eastAsia" w:ascii="宋体" w:hAnsi="宋体" w:eastAsia="宋体" w:cs="宋体"/>
          <w:sz w:val="24"/>
          <w:szCs w:val="24"/>
          <w:lang w:bidi="ar-SA"/>
        </w:rPr>
        <w:t>此次项目培训的主要目的为：</w:t>
      </w:r>
    </w:p>
    <w:p w14:paraId="45952272">
      <w:pPr>
        <w:spacing w:line="360" w:lineRule="auto"/>
        <w:rPr>
          <w:rFonts w:hint="eastAsia" w:ascii="宋体" w:hAnsi="宋体" w:eastAsia="宋体" w:cs="宋体"/>
          <w:sz w:val="24"/>
          <w:szCs w:val="24"/>
          <w:lang w:bidi="ar-SA"/>
        </w:rPr>
      </w:pPr>
      <w:r>
        <w:rPr>
          <w:rFonts w:hint="eastAsia" w:ascii="宋体" w:hAnsi="宋体" w:eastAsia="宋体" w:cs="宋体"/>
          <w:sz w:val="24"/>
          <w:szCs w:val="24"/>
          <w:lang w:bidi="ar-SA"/>
        </w:rPr>
        <w:t>（1）使用户对产品全面了解，熟悉主要功能实现、软硬件安装与调试、软件配置使用以及各种操作维护管理等基础知识；</w:t>
      </w:r>
    </w:p>
    <w:p w14:paraId="653783D4">
      <w:pPr>
        <w:spacing w:line="360" w:lineRule="auto"/>
        <w:rPr>
          <w:rFonts w:hint="eastAsia" w:ascii="宋体" w:hAnsi="宋体" w:eastAsia="宋体" w:cs="宋体"/>
          <w:sz w:val="24"/>
          <w:szCs w:val="24"/>
          <w:lang w:bidi="ar-SA"/>
        </w:rPr>
      </w:pPr>
      <w:r>
        <w:rPr>
          <w:rFonts w:hint="eastAsia" w:ascii="宋体" w:hAnsi="宋体" w:eastAsia="宋体" w:cs="宋体"/>
          <w:sz w:val="24"/>
          <w:szCs w:val="24"/>
          <w:lang w:bidi="ar-SA"/>
        </w:rPr>
        <w:t>（2）使用户熟悉正确的操作管理规程，可独立完成系统及设备的日常维护，具备对常见问题进行分析处理的能力，能够排除系统因使用或操作不当而引起的故障，更好的促进装备管理维护质量，主要指：人员对方案的熟悉程度，提升用户方维护人员网络方面技术能力，为用户方信息系统建设的发展奠定技术和人员基础。</w:t>
      </w:r>
    </w:p>
    <w:p w14:paraId="403C9722">
      <w:pPr>
        <w:pStyle w:val="6"/>
        <w:bidi w:val="0"/>
        <w:rPr>
          <w:rFonts w:hint="eastAsia"/>
        </w:rPr>
      </w:pPr>
      <w:bookmarkStart w:id="170" w:name="_Toc199493728"/>
      <w:r>
        <w:rPr>
          <w:rFonts w:hint="eastAsia"/>
        </w:rPr>
        <w:t>培训计划</w:t>
      </w:r>
      <w:bookmarkEnd w:id="170"/>
    </w:p>
    <w:p w14:paraId="4200C916">
      <w:pPr>
        <w:spacing w:line="360" w:lineRule="auto"/>
        <w:rPr>
          <w:rFonts w:hint="eastAsia" w:ascii="宋体" w:hAnsi="宋体" w:eastAsia="宋体" w:cs="宋体"/>
          <w:sz w:val="24"/>
          <w:szCs w:val="24"/>
          <w:lang w:bidi="ar-SA"/>
        </w:rPr>
      </w:pPr>
      <w:r>
        <w:rPr>
          <w:rFonts w:hint="eastAsia" w:ascii="宋体" w:hAnsi="宋体" w:eastAsia="宋体" w:cs="宋体"/>
          <w:sz w:val="24"/>
          <w:szCs w:val="24"/>
          <w:lang w:bidi="ar-SA"/>
        </w:rPr>
        <w:t>主要包括培训计划制定、编写教材大纲、受训学员确认、培训环境搭建、培训课程教授、学员考核实施等6个方面。</w:t>
      </w:r>
    </w:p>
    <w:p w14:paraId="786B08D0">
      <w:pPr>
        <w:pStyle w:val="14"/>
        <w:spacing w:line="360" w:lineRule="auto"/>
        <w:rPr>
          <w:rFonts w:hint="eastAsia" w:ascii="宋体" w:hAnsi="宋体" w:eastAsia="宋体" w:cs="宋体"/>
          <w:sz w:val="24"/>
          <w:szCs w:val="24"/>
          <w:lang w:bidi="ar-SA"/>
        </w:rPr>
      </w:pPr>
      <w:r>
        <w:rPr>
          <w:rFonts w:hint="eastAsia" w:ascii="宋体" w:hAnsi="宋体" w:eastAsia="宋体" w:cs="宋体"/>
          <w:sz w:val="24"/>
          <w:szCs w:val="24"/>
        </w:rPr>
        <w:drawing>
          <wp:inline distT="0" distB="0" distL="0" distR="0">
            <wp:extent cx="5027930" cy="1602105"/>
            <wp:effectExtent l="0" t="0" r="1270" b="23495"/>
            <wp:docPr id="279"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图片 279"/>
                    <pic:cNvPicPr>
                      <a:picLocks noChangeAspect="1"/>
                    </pic:cNvPicPr>
                  </pic:nvPicPr>
                  <pic:blipFill>
                    <a:blip r:embed="rId6"/>
                    <a:stretch>
                      <a:fillRect/>
                    </a:stretch>
                  </pic:blipFill>
                  <pic:spPr>
                    <a:xfrm>
                      <a:off x="0" y="0"/>
                      <a:ext cx="5027930" cy="1602520"/>
                    </a:xfrm>
                    <a:prstGeom prst="rect">
                      <a:avLst/>
                    </a:prstGeom>
                    <a:noFill/>
                    <a:ln>
                      <a:noFill/>
                    </a:ln>
                  </pic:spPr>
                </pic:pic>
              </a:graphicData>
            </a:graphic>
          </wp:inline>
        </w:drawing>
      </w:r>
    </w:p>
    <w:p w14:paraId="5AE89809">
      <w:pPr>
        <w:spacing w:line="360" w:lineRule="auto"/>
        <w:rPr>
          <w:rFonts w:hint="eastAsia" w:ascii="宋体" w:hAnsi="宋体" w:eastAsia="宋体" w:cs="宋体"/>
          <w:sz w:val="24"/>
          <w:szCs w:val="24"/>
        </w:rPr>
      </w:pPr>
      <w:r>
        <w:rPr>
          <w:rFonts w:hint="eastAsia" w:ascii="宋体" w:hAnsi="宋体" w:eastAsia="宋体" w:cs="宋体"/>
          <w:sz w:val="24"/>
          <w:szCs w:val="24"/>
        </w:rPr>
        <w:t>制定培训计划：用户培训组成立后，立即着手对培训工作进行安排，制定具体培训计划和培训进度表，确定培训人员、培训时间和用户对培训的需求。</w:t>
      </w:r>
    </w:p>
    <w:p w14:paraId="0F39601D">
      <w:pPr>
        <w:spacing w:line="360" w:lineRule="auto"/>
        <w:rPr>
          <w:rFonts w:hint="eastAsia" w:ascii="宋体" w:hAnsi="宋体" w:eastAsia="宋体" w:cs="宋体"/>
          <w:sz w:val="24"/>
          <w:szCs w:val="24"/>
        </w:rPr>
      </w:pPr>
      <w:r>
        <w:rPr>
          <w:rFonts w:hint="eastAsia" w:ascii="宋体" w:hAnsi="宋体" w:eastAsia="宋体" w:cs="宋体"/>
          <w:sz w:val="24"/>
          <w:szCs w:val="24"/>
        </w:rPr>
        <w:t>编写大纲教材：用户培训组成员根据培训计划，编写培训大纲，确定课程和考核准则，并在大纲指导下编写培训教材。培训大纲和培训教材编写完毕后，项目相关人员对其进行评审，通过后方能使用。</w:t>
      </w:r>
    </w:p>
    <w:p w14:paraId="7DB07D55">
      <w:pPr>
        <w:spacing w:line="360" w:lineRule="auto"/>
        <w:rPr>
          <w:rFonts w:hint="eastAsia" w:ascii="宋体" w:hAnsi="宋体" w:eastAsia="宋体" w:cs="宋体"/>
          <w:sz w:val="24"/>
          <w:szCs w:val="24"/>
        </w:rPr>
      </w:pPr>
      <w:r>
        <w:rPr>
          <w:rFonts w:hint="eastAsia" w:ascii="宋体" w:hAnsi="宋体" w:eastAsia="宋体" w:cs="宋体"/>
          <w:sz w:val="24"/>
          <w:szCs w:val="24"/>
        </w:rPr>
        <w:t>受训学员确认：针对学员在本系统中的管理领域确定培训课目和培训时间，并进行登记确认，制定课程安排和学员记录。用户培训组在培训前一周发出培训通知，在培训前3天完成确认。</w:t>
      </w:r>
    </w:p>
    <w:p w14:paraId="793C4BC9">
      <w:pPr>
        <w:spacing w:line="360" w:lineRule="auto"/>
        <w:rPr>
          <w:rFonts w:hint="eastAsia" w:ascii="宋体" w:hAnsi="宋体" w:eastAsia="宋体" w:cs="宋体"/>
          <w:sz w:val="24"/>
          <w:szCs w:val="24"/>
        </w:rPr>
      </w:pPr>
      <w:r>
        <w:rPr>
          <w:rFonts w:hint="eastAsia" w:ascii="宋体" w:hAnsi="宋体" w:eastAsia="宋体" w:cs="宋体"/>
          <w:sz w:val="24"/>
          <w:szCs w:val="24"/>
        </w:rPr>
        <w:t>培训环境搭建：完成学员确认后，用户培训组成员根据学员数量和培训课目进行培训环境的搭建工作。</w:t>
      </w:r>
    </w:p>
    <w:p w14:paraId="57B3885C">
      <w:pPr>
        <w:spacing w:line="360" w:lineRule="auto"/>
        <w:rPr>
          <w:rFonts w:hint="eastAsia" w:ascii="宋体" w:hAnsi="宋体" w:eastAsia="宋体" w:cs="宋体"/>
          <w:sz w:val="24"/>
          <w:szCs w:val="24"/>
        </w:rPr>
      </w:pPr>
      <w:r>
        <w:rPr>
          <w:rFonts w:hint="eastAsia" w:ascii="宋体" w:hAnsi="宋体" w:eastAsia="宋体" w:cs="宋体"/>
          <w:sz w:val="24"/>
          <w:szCs w:val="24"/>
        </w:rPr>
        <w:t>培训课程教授：根据课程教材采取多种方式对学员进行培训讲座，并指导学员上机实习。在课程讲授时建立学员考勤制度。</w:t>
      </w:r>
    </w:p>
    <w:p w14:paraId="78572728">
      <w:pPr>
        <w:spacing w:line="360" w:lineRule="auto"/>
        <w:rPr>
          <w:rFonts w:hint="eastAsia" w:ascii="宋体" w:hAnsi="宋体" w:eastAsia="宋体" w:cs="宋体"/>
          <w:sz w:val="24"/>
          <w:szCs w:val="24"/>
        </w:rPr>
      </w:pPr>
      <w:r>
        <w:rPr>
          <w:rFonts w:hint="eastAsia" w:ascii="宋体" w:hAnsi="宋体" w:eastAsia="宋体" w:cs="宋体"/>
          <w:sz w:val="24"/>
          <w:szCs w:val="24"/>
        </w:rPr>
        <w:t>学员考核实施：对学员的受训情况进行综合考核，考核时着重考察学员对培训内容的消化吸收，并引导学员将所学的知识、技能运用到实际工作中。</w:t>
      </w:r>
    </w:p>
    <w:p w14:paraId="0D5BF37F">
      <w:pPr>
        <w:spacing w:line="360" w:lineRule="auto"/>
        <w:rPr>
          <w:rFonts w:hint="eastAsia" w:ascii="宋体" w:hAnsi="宋体" w:eastAsia="宋体" w:cs="宋体"/>
          <w:sz w:val="24"/>
          <w:szCs w:val="24"/>
        </w:rPr>
      </w:pPr>
      <w:r>
        <w:rPr>
          <w:rFonts w:hint="eastAsia" w:ascii="宋体" w:hAnsi="宋体" w:eastAsia="宋体" w:cs="宋体"/>
          <w:sz w:val="24"/>
          <w:szCs w:val="24"/>
        </w:rPr>
        <w:t>综合我司丰富的培训经验和本项目的要求、实施范围和特点，制定如下培训计划安排：</w:t>
      </w:r>
    </w:p>
    <w:tbl>
      <w:tblPr>
        <w:tblStyle w:val="12"/>
        <w:tblW w:w="5351" w:type="pct"/>
        <w:jc w:val="center"/>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autofit"/>
        <w:tblCellMar>
          <w:top w:w="28" w:type="dxa"/>
          <w:left w:w="28" w:type="dxa"/>
          <w:bottom w:w="28" w:type="dxa"/>
          <w:right w:w="28" w:type="dxa"/>
        </w:tblCellMar>
      </w:tblPr>
      <w:tblGrid>
        <w:gridCol w:w="592"/>
        <w:gridCol w:w="596"/>
        <w:gridCol w:w="852"/>
        <w:gridCol w:w="934"/>
        <w:gridCol w:w="698"/>
        <w:gridCol w:w="927"/>
        <w:gridCol w:w="752"/>
        <w:gridCol w:w="691"/>
        <w:gridCol w:w="2907"/>
      </w:tblGrid>
      <w:tr w14:paraId="72F83A11">
        <w:trPr>
          <w:tblHeader/>
          <w:jc w:val="center"/>
        </w:trPr>
        <w:tc>
          <w:tcPr>
            <w:tcW w:w="331" w:type="pct"/>
            <w:shd w:val="clear" w:color="auto" w:fill="auto"/>
            <w:vAlign w:val="center"/>
          </w:tcPr>
          <w:p w14:paraId="759A06E0">
            <w:pPr>
              <w:pStyle w:val="17"/>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33" w:type="pct"/>
            <w:shd w:val="clear" w:color="auto" w:fill="auto"/>
            <w:vAlign w:val="center"/>
          </w:tcPr>
          <w:p w14:paraId="409F030B">
            <w:pPr>
              <w:pStyle w:val="17"/>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培训方式</w:t>
            </w:r>
          </w:p>
        </w:tc>
        <w:tc>
          <w:tcPr>
            <w:tcW w:w="476" w:type="pct"/>
            <w:shd w:val="clear" w:color="auto" w:fill="auto"/>
            <w:vAlign w:val="center"/>
          </w:tcPr>
          <w:p w14:paraId="342CF222">
            <w:pPr>
              <w:pStyle w:val="17"/>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培训内容</w:t>
            </w:r>
          </w:p>
        </w:tc>
        <w:tc>
          <w:tcPr>
            <w:tcW w:w="522" w:type="pct"/>
            <w:shd w:val="clear" w:color="auto" w:fill="auto"/>
            <w:vAlign w:val="center"/>
          </w:tcPr>
          <w:p w14:paraId="23156FF9">
            <w:pPr>
              <w:pStyle w:val="17"/>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培训时期</w:t>
            </w:r>
          </w:p>
        </w:tc>
        <w:tc>
          <w:tcPr>
            <w:tcW w:w="390" w:type="pct"/>
            <w:shd w:val="clear" w:color="auto" w:fill="auto"/>
            <w:vAlign w:val="center"/>
          </w:tcPr>
          <w:p w14:paraId="4FE3D696">
            <w:pPr>
              <w:pStyle w:val="17"/>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培训对象</w:t>
            </w:r>
          </w:p>
        </w:tc>
        <w:tc>
          <w:tcPr>
            <w:tcW w:w="518" w:type="pct"/>
            <w:shd w:val="clear" w:color="auto" w:fill="auto"/>
            <w:vAlign w:val="center"/>
          </w:tcPr>
          <w:p w14:paraId="78BD0B86">
            <w:pPr>
              <w:pStyle w:val="17"/>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培训时长</w:t>
            </w:r>
          </w:p>
        </w:tc>
        <w:tc>
          <w:tcPr>
            <w:tcW w:w="420" w:type="pct"/>
            <w:shd w:val="clear" w:color="auto" w:fill="auto"/>
            <w:vAlign w:val="center"/>
          </w:tcPr>
          <w:p w14:paraId="078B0D1A">
            <w:pPr>
              <w:pStyle w:val="17"/>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场地安排</w:t>
            </w:r>
          </w:p>
        </w:tc>
        <w:tc>
          <w:tcPr>
            <w:tcW w:w="386" w:type="pct"/>
            <w:shd w:val="clear" w:color="auto" w:fill="auto"/>
            <w:vAlign w:val="center"/>
          </w:tcPr>
          <w:p w14:paraId="5041B891">
            <w:pPr>
              <w:pStyle w:val="17"/>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师资安排</w:t>
            </w:r>
          </w:p>
        </w:tc>
        <w:tc>
          <w:tcPr>
            <w:tcW w:w="1624" w:type="pct"/>
            <w:shd w:val="clear" w:color="auto" w:fill="auto"/>
            <w:vAlign w:val="center"/>
          </w:tcPr>
          <w:p w14:paraId="30E33519">
            <w:pPr>
              <w:pStyle w:val="17"/>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培训方法</w:t>
            </w:r>
          </w:p>
        </w:tc>
      </w:tr>
      <w:tr w14:paraId="772BB2DC">
        <w:trPr>
          <w:trHeight w:val="583" w:hRule="atLeast"/>
          <w:jc w:val="center"/>
        </w:trPr>
        <w:tc>
          <w:tcPr>
            <w:tcW w:w="331" w:type="pct"/>
            <w:shd w:val="clear" w:color="auto" w:fill="auto"/>
            <w:vAlign w:val="center"/>
          </w:tcPr>
          <w:p w14:paraId="37998488">
            <w:pPr>
              <w:pStyle w:val="17"/>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33" w:type="pct"/>
            <w:shd w:val="clear" w:color="auto" w:fill="auto"/>
            <w:vAlign w:val="center"/>
          </w:tcPr>
          <w:p w14:paraId="195730BB">
            <w:pPr>
              <w:pStyle w:val="17"/>
              <w:spacing w:line="240" w:lineRule="auto"/>
              <w:rPr>
                <w:rFonts w:hint="eastAsia" w:ascii="宋体" w:hAnsi="宋体" w:eastAsia="宋体" w:cs="宋体"/>
                <w:sz w:val="24"/>
                <w:szCs w:val="24"/>
              </w:rPr>
            </w:pPr>
            <w:r>
              <w:rPr>
                <w:rFonts w:hint="eastAsia" w:ascii="宋体" w:hAnsi="宋体" w:eastAsia="宋体" w:cs="宋体"/>
                <w:sz w:val="24"/>
                <w:szCs w:val="24"/>
              </w:rPr>
              <w:t>现场</w:t>
            </w:r>
          </w:p>
          <w:p w14:paraId="68E4EF98">
            <w:pPr>
              <w:pStyle w:val="17"/>
              <w:spacing w:line="240" w:lineRule="auto"/>
              <w:rPr>
                <w:rFonts w:hint="eastAsia" w:ascii="宋体" w:hAnsi="宋体" w:eastAsia="宋体" w:cs="宋体"/>
                <w:sz w:val="24"/>
                <w:szCs w:val="24"/>
              </w:rPr>
            </w:pPr>
            <w:r>
              <w:rPr>
                <w:rFonts w:hint="eastAsia" w:ascii="宋体" w:hAnsi="宋体" w:eastAsia="宋体" w:cs="宋体"/>
                <w:sz w:val="24"/>
                <w:szCs w:val="24"/>
              </w:rPr>
              <w:t>培训</w:t>
            </w:r>
          </w:p>
        </w:tc>
        <w:tc>
          <w:tcPr>
            <w:tcW w:w="476" w:type="pct"/>
            <w:shd w:val="clear" w:color="auto" w:fill="auto"/>
            <w:vAlign w:val="center"/>
          </w:tcPr>
          <w:p w14:paraId="6F0E4DE0">
            <w:pPr>
              <w:pStyle w:val="17"/>
              <w:spacing w:line="240" w:lineRule="auto"/>
              <w:rPr>
                <w:rFonts w:hint="eastAsia" w:ascii="宋体" w:hAnsi="宋体" w:eastAsia="宋体" w:cs="宋体"/>
                <w:sz w:val="24"/>
                <w:szCs w:val="24"/>
              </w:rPr>
            </w:pPr>
            <w:r>
              <w:rPr>
                <w:rFonts w:hint="eastAsia" w:ascii="宋体" w:hAnsi="宋体" w:eastAsia="宋体" w:cs="宋体"/>
                <w:sz w:val="24"/>
                <w:szCs w:val="24"/>
              </w:rPr>
              <w:t>产品操作及简单维护等</w:t>
            </w:r>
          </w:p>
        </w:tc>
        <w:tc>
          <w:tcPr>
            <w:tcW w:w="522" w:type="pct"/>
            <w:shd w:val="clear" w:color="auto" w:fill="auto"/>
            <w:vAlign w:val="center"/>
          </w:tcPr>
          <w:p w14:paraId="5ED499D2">
            <w:pPr>
              <w:pStyle w:val="17"/>
              <w:spacing w:line="240" w:lineRule="auto"/>
              <w:rPr>
                <w:rFonts w:hint="eastAsia" w:ascii="宋体" w:hAnsi="宋体" w:eastAsia="宋体" w:cs="宋体"/>
                <w:sz w:val="24"/>
                <w:szCs w:val="24"/>
              </w:rPr>
            </w:pPr>
            <w:r>
              <w:rPr>
                <w:rFonts w:hint="eastAsia" w:ascii="宋体" w:hAnsi="宋体" w:eastAsia="宋体" w:cs="宋体"/>
                <w:sz w:val="24"/>
                <w:szCs w:val="24"/>
              </w:rPr>
              <w:t>实施期间，与现场设备安装同步进行</w:t>
            </w:r>
          </w:p>
        </w:tc>
        <w:tc>
          <w:tcPr>
            <w:tcW w:w="390" w:type="pct"/>
            <w:shd w:val="clear" w:color="auto" w:fill="auto"/>
            <w:vAlign w:val="center"/>
          </w:tcPr>
          <w:p w14:paraId="5BF3F5E1">
            <w:pPr>
              <w:pStyle w:val="17"/>
              <w:spacing w:line="240" w:lineRule="auto"/>
              <w:rPr>
                <w:rFonts w:hint="eastAsia" w:ascii="宋体" w:hAnsi="宋体" w:eastAsia="宋体" w:cs="宋体"/>
                <w:sz w:val="24"/>
                <w:szCs w:val="24"/>
              </w:rPr>
            </w:pPr>
            <w:r>
              <w:rPr>
                <w:rFonts w:hint="eastAsia" w:ascii="宋体" w:hAnsi="宋体" w:eastAsia="宋体" w:cs="宋体"/>
                <w:sz w:val="24"/>
                <w:szCs w:val="24"/>
              </w:rPr>
              <w:t>招标方指定</w:t>
            </w:r>
          </w:p>
        </w:tc>
        <w:tc>
          <w:tcPr>
            <w:tcW w:w="518" w:type="pct"/>
            <w:shd w:val="clear" w:color="auto" w:fill="auto"/>
            <w:vAlign w:val="center"/>
          </w:tcPr>
          <w:p w14:paraId="4D6DA85E">
            <w:pPr>
              <w:pStyle w:val="17"/>
              <w:spacing w:line="240" w:lineRule="auto"/>
              <w:rPr>
                <w:rFonts w:hint="eastAsia" w:ascii="宋体" w:hAnsi="宋体" w:eastAsia="宋体" w:cs="宋体"/>
                <w:sz w:val="24"/>
                <w:szCs w:val="24"/>
              </w:rPr>
            </w:pPr>
            <w:r>
              <w:rPr>
                <w:rFonts w:hint="eastAsia" w:ascii="宋体" w:hAnsi="宋体" w:eastAsia="宋体" w:cs="宋体"/>
                <w:sz w:val="24"/>
                <w:szCs w:val="24"/>
              </w:rPr>
              <w:t>随项目实施进行</w:t>
            </w:r>
          </w:p>
        </w:tc>
        <w:tc>
          <w:tcPr>
            <w:tcW w:w="420" w:type="pct"/>
            <w:shd w:val="clear" w:color="auto" w:fill="auto"/>
            <w:vAlign w:val="center"/>
          </w:tcPr>
          <w:p w14:paraId="368617A4">
            <w:pPr>
              <w:pStyle w:val="17"/>
              <w:spacing w:line="240" w:lineRule="auto"/>
              <w:rPr>
                <w:rFonts w:hint="eastAsia" w:ascii="宋体" w:hAnsi="宋体" w:eastAsia="宋体" w:cs="宋体"/>
                <w:sz w:val="24"/>
                <w:szCs w:val="24"/>
              </w:rPr>
            </w:pPr>
            <w:r>
              <w:rPr>
                <w:rFonts w:hint="eastAsia" w:ascii="宋体" w:hAnsi="宋体" w:eastAsia="宋体" w:cs="宋体"/>
                <w:sz w:val="24"/>
                <w:szCs w:val="24"/>
              </w:rPr>
              <w:t>实施现场</w:t>
            </w:r>
          </w:p>
        </w:tc>
        <w:tc>
          <w:tcPr>
            <w:tcW w:w="386" w:type="pct"/>
            <w:shd w:val="clear" w:color="auto" w:fill="auto"/>
            <w:vAlign w:val="center"/>
          </w:tcPr>
          <w:p w14:paraId="303A3BD2">
            <w:pPr>
              <w:pStyle w:val="17"/>
              <w:spacing w:line="240" w:lineRule="auto"/>
              <w:rPr>
                <w:rFonts w:hint="eastAsia" w:ascii="宋体" w:hAnsi="宋体" w:eastAsia="宋体" w:cs="宋体"/>
                <w:sz w:val="24"/>
                <w:szCs w:val="24"/>
              </w:rPr>
            </w:pPr>
            <w:r>
              <w:rPr>
                <w:rFonts w:hint="eastAsia" w:ascii="宋体" w:hAnsi="宋体" w:eastAsia="宋体" w:cs="宋体"/>
                <w:sz w:val="24"/>
                <w:szCs w:val="24"/>
              </w:rPr>
              <w:t>工程实施组技术人员</w:t>
            </w:r>
          </w:p>
        </w:tc>
        <w:tc>
          <w:tcPr>
            <w:tcW w:w="1624" w:type="pct"/>
            <w:shd w:val="clear" w:color="auto" w:fill="auto"/>
            <w:vAlign w:val="center"/>
          </w:tcPr>
          <w:p w14:paraId="54741ABB">
            <w:pPr>
              <w:pStyle w:val="17"/>
              <w:spacing w:line="240" w:lineRule="auto"/>
              <w:rPr>
                <w:rFonts w:hint="eastAsia" w:ascii="宋体" w:hAnsi="宋体" w:eastAsia="宋体" w:cs="宋体"/>
                <w:sz w:val="24"/>
                <w:szCs w:val="24"/>
              </w:rPr>
            </w:pPr>
            <w:r>
              <w:rPr>
                <w:rFonts w:hint="eastAsia" w:ascii="宋体" w:hAnsi="宋体" w:eastAsia="宋体" w:cs="宋体"/>
                <w:sz w:val="24"/>
                <w:szCs w:val="24"/>
              </w:rPr>
              <w:t>实施人员在进行设备、软件的安装与配置时，希望招标单位相关技术人员共同参与，工程师将对每一步操作进行讲解，并指导项目单位技术人员进行实际安装、配置、检验、调试、操作、运行维护，并且及时解答操作中的问题、纠正配置中的错误</w:t>
            </w:r>
          </w:p>
        </w:tc>
      </w:tr>
      <w:tr w14:paraId="4E9D40DB">
        <w:trPr>
          <w:trHeight w:val="1152" w:hRule="atLeast"/>
          <w:jc w:val="center"/>
        </w:trPr>
        <w:tc>
          <w:tcPr>
            <w:tcW w:w="331" w:type="pct"/>
            <w:shd w:val="clear" w:color="auto" w:fill="auto"/>
            <w:vAlign w:val="center"/>
          </w:tcPr>
          <w:p w14:paraId="6D9B9E76">
            <w:pPr>
              <w:pStyle w:val="17"/>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333" w:type="pct"/>
            <w:vMerge w:val="restart"/>
            <w:shd w:val="clear" w:color="auto" w:fill="auto"/>
            <w:vAlign w:val="center"/>
          </w:tcPr>
          <w:p w14:paraId="14F0C839">
            <w:pPr>
              <w:pStyle w:val="17"/>
              <w:spacing w:line="240" w:lineRule="auto"/>
              <w:rPr>
                <w:rFonts w:hint="eastAsia" w:ascii="宋体" w:hAnsi="宋体" w:eastAsia="宋体" w:cs="宋体"/>
                <w:sz w:val="24"/>
                <w:szCs w:val="24"/>
              </w:rPr>
            </w:pPr>
            <w:r>
              <w:rPr>
                <w:rFonts w:hint="eastAsia" w:ascii="宋体" w:hAnsi="宋体" w:eastAsia="宋体" w:cs="宋体"/>
                <w:sz w:val="24"/>
                <w:szCs w:val="24"/>
              </w:rPr>
              <w:t>集中</w:t>
            </w:r>
          </w:p>
          <w:p w14:paraId="5A1E5EFC">
            <w:pPr>
              <w:pStyle w:val="17"/>
              <w:spacing w:line="240" w:lineRule="auto"/>
              <w:rPr>
                <w:rFonts w:hint="eastAsia" w:ascii="宋体" w:hAnsi="宋体" w:eastAsia="宋体" w:cs="宋体"/>
                <w:sz w:val="24"/>
                <w:szCs w:val="24"/>
              </w:rPr>
            </w:pPr>
            <w:r>
              <w:rPr>
                <w:rFonts w:hint="eastAsia" w:ascii="宋体" w:hAnsi="宋体" w:eastAsia="宋体" w:cs="宋体"/>
                <w:sz w:val="24"/>
                <w:szCs w:val="24"/>
              </w:rPr>
              <w:t>培训</w:t>
            </w:r>
          </w:p>
        </w:tc>
        <w:tc>
          <w:tcPr>
            <w:tcW w:w="476" w:type="pct"/>
            <w:shd w:val="clear" w:color="auto" w:fill="auto"/>
            <w:vAlign w:val="center"/>
          </w:tcPr>
          <w:p w14:paraId="598B7060">
            <w:pPr>
              <w:pStyle w:val="17"/>
              <w:spacing w:line="240" w:lineRule="auto"/>
              <w:rPr>
                <w:rFonts w:hint="eastAsia" w:ascii="宋体" w:hAnsi="宋体" w:eastAsia="宋体" w:cs="宋体"/>
                <w:sz w:val="24"/>
                <w:szCs w:val="24"/>
              </w:rPr>
            </w:pPr>
            <w:r>
              <w:rPr>
                <w:rFonts w:hint="eastAsia" w:ascii="宋体" w:hAnsi="宋体" w:eastAsia="宋体" w:cs="宋体"/>
                <w:sz w:val="24"/>
                <w:szCs w:val="24"/>
              </w:rPr>
              <w:t>基础理论培训</w:t>
            </w:r>
          </w:p>
        </w:tc>
        <w:tc>
          <w:tcPr>
            <w:tcW w:w="522" w:type="pct"/>
            <w:shd w:val="clear" w:color="auto" w:fill="auto"/>
            <w:vAlign w:val="center"/>
          </w:tcPr>
          <w:p w14:paraId="484A9097">
            <w:pPr>
              <w:pStyle w:val="17"/>
              <w:spacing w:line="240" w:lineRule="auto"/>
              <w:rPr>
                <w:rFonts w:hint="eastAsia" w:ascii="宋体" w:hAnsi="宋体" w:eastAsia="宋体" w:cs="宋体"/>
                <w:sz w:val="24"/>
                <w:szCs w:val="24"/>
              </w:rPr>
            </w:pPr>
            <w:r>
              <w:rPr>
                <w:rFonts w:hint="eastAsia" w:ascii="宋体" w:hAnsi="宋体" w:eastAsia="宋体" w:cs="宋体"/>
                <w:sz w:val="24"/>
                <w:szCs w:val="24"/>
              </w:rPr>
              <w:t>通过初步验收后</w:t>
            </w:r>
          </w:p>
        </w:tc>
        <w:tc>
          <w:tcPr>
            <w:tcW w:w="390" w:type="pct"/>
            <w:shd w:val="clear" w:color="auto" w:fill="auto"/>
            <w:vAlign w:val="center"/>
          </w:tcPr>
          <w:p w14:paraId="5CA73CA0">
            <w:pPr>
              <w:pStyle w:val="17"/>
              <w:spacing w:line="240" w:lineRule="auto"/>
              <w:rPr>
                <w:rFonts w:hint="eastAsia" w:ascii="宋体" w:hAnsi="宋体" w:eastAsia="宋体" w:cs="宋体"/>
                <w:sz w:val="24"/>
                <w:szCs w:val="24"/>
              </w:rPr>
            </w:pPr>
            <w:r>
              <w:rPr>
                <w:rFonts w:hint="eastAsia" w:ascii="宋体" w:hAnsi="宋体" w:eastAsia="宋体" w:cs="宋体"/>
                <w:sz w:val="24"/>
                <w:szCs w:val="24"/>
              </w:rPr>
              <w:t>招标方指定</w:t>
            </w:r>
          </w:p>
        </w:tc>
        <w:tc>
          <w:tcPr>
            <w:tcW w:w="518" w:type="pct"/>
            <w:shd w:val="clear" w:color="auto" w:fill="auto"/>
            <w:vAlign w:val="center"/>
          </w:tcPr>
          <w:p w14:paraId="330741CF">
            <w:pPr>
              <w:pStyle w:val="17"/>
              <w:spacing w:line="240" w:lineRule="auto"/>
              <w:rPr>
                <w:rFonts w:hint="eastAsia" w:ascii="宋体" w:hAnsi="宋体" w:eastAsia="宋体" w:cs="宋体"/>
                <w:sz w:val="24"/>
                <w:szCs w:val="24"/>
              </w:rPr>
            </w:pPr>
            <w:r>
              <w:rPr>
                <w:rFonts w:hint="eastAsia" w:ascii="宋体" w:hAnsi="宋体" w:eastAsia="宋体" w:cs="宋体"/>
                <w:sz w:val="24"/>
                <w:szCs w:val="24"/>
              </w:rPr>
              <w:t>1天</w:t>
            </w:r>
          </w:p>
        </w:tc>
        <w:tc>
          <w:tcPr>
            <w:tcW w:w="420" w:type="pct"/>
            <w:shd w:val="clear" w:color="auto" w:fill="auto"/>
            <w:vAlign w:val="center"/>
          </w:tcPr>
          <w:p w14:paraId="1D018FFC">
            <w:pPr>
              <w:pStyle w:val="17"/>
              <w:spacing w:line="240" w:lineRule="auto"/>
              <w:rPr>
                <w:rFonts w:hint="eastAsia" w:ascii="宋体" w:hAnsi="宋体" w:eastAsia="宋体" w:cs="宋体"/>
                <w:sz w:val="24"/>
                <w:szCs w:val="24"/>
              </w:rPr>
            </w:pPr>
            <w:r>
              <w:rPr>
                <w:rFonts w:hint="eastAsia" w:ascii="宋体" w:hAnsi="宋体" w:eastAsia="宋体" w:cs="宋体"/>
                <w:sz w:val="24"/>
                <w:szCs w:val="24"/>
              </w:rPr>
              <w:t>培训地点由双方协商确定</w:t>
            </w:r>
          </w:p>
        </w:tc>
        <w:tc>
          <w:tcPr>
            <w:tcW w:w="386" w:type="pct"/>
            <w:shd w:val="clear" w:color="auto" w:fill="auto"/>
            <w:vAlign w:val="center"/>
          </w:tcPr>
          <w:p w14:paraId="4C6A4487">
            <w:pPr>
              <w:pStyle w:val="17"/>
              <w:spacing w:line="240" w:lineRule="auto"/>
              <w:rPr>
                <w:rFonts w:hint="eastAsia" w:ascii="宋体" w:hAnsi="宋体" w:eastAsia="宋体" w:cs="宋体"/>
                <w:sz w:val="24"/>
                <w:szCs w:val="24"/>
              </w:rPr>
            </w:pPr>
            <w:r>
              <w:rPr>
                <w:rFonts w:hint="eastAsia" w:ascii="宋体" w:hAnsi="宋体" w:eastAsia="宋体" w:cs="宋体"/>
                <w:sz w:val="24"/>
                <w:szCs w:val="24"/>
              </w:rPr>
              <w:t>资深培训讲师</w:t>
            </w:r>
          </w:p>
        </w:tc>
        <w:tc>
          <w:tcPr>
            <w:tcW w:w="1624" w:type="pct"/>
            <w:vMerge w:val="restart"/>
            <w:shd w:val="clear" w:color="auto" w:fill="auto"/>
            <w:vAlign w:val="center"/>
          </w:tcPr>
          <w:p w14:paraId="24466CBF">
            <w:pPr>
              <w:pStyle w:val="17"/>
              <w:spacing w:line="240" w:lineRule="auto"/>
              <w:rPr>
                <w:rFonts w:hint="eastAsia" w:ascii="宋体" w:hAnsi="宋体" w:eastAsia="宋体" w:cs="宋体"/>
                <w:sz w:val="24"/>
                <w:szCs w:val="24"/>
              </w:rPr>
            </w:pPr>
            <w:r>
              <w:rPr>
                <w:rFonts w:hint="eastAsia" w:ascii="宋体" w:hAnsi="宋体" w:eastAsia="宋体" w:cs="宋体"/>
                <w:sz w:val="24"/>
                <w:szCs w:val="24"/>
              </w:rPr>
              <w:t>采用投影仪、教学软件等培训设备，结合系统产品基础知识对本项目所用产品及基础理论知识，在集中培训中进行有针对性的讲解，特别为项目方提供设备运行、系统安全等方面的专业培训</w:t>
            </w:r>
          </w:p>
        </w:tc>
      </w:tr>
      <w:tr w14:paraId="7A4E2E10">
        <w:trPr>
          <w:jc w:val="center"/>
        </w:trPr>
        <w:tc>
          <w:tcPr>
            <w:tcW w:w="331" w:type="pct"/>
            <w:shd w:val="clear" w:color="auto" w:fill="auto"/>
            <w:vAlign w:val="center"/>
          </w:tcPr>
          <w:p w14:paraId="1D8F7734">
            <w:pPr>
              <w:pStyle w:val="17"/>
              <w:spacing w:line="24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333" w:type="pct"/>
            <w:vMerge w:val="continue"/>
            <w:shd w:val="clear" w:color="auto" w:fill="auto"/>
            <w:vAlign w:val="center"/>
          </w:tcPr>
          <w:p w14:paraId="49AA90A9">
            <w:pPr>
              <w:pStyle w:val="17"/>
              <w:spacing w:line="240" w:lineRule="auto"/>
              <w:rPr>
                <w:rFonts w:hint="eastAsia" w:ascii="宋体" w:hAnsi="宋体" w:eastAsia="宋体" w:cs="宋体"/>
                <w:sz w:val="24"/>
                <w:szCs w:val="24"/>
              </w:rPr>
            </w:pPr>
          </w:p>
        </w:tc>
        <w:tc>
          <w:tcPr>
            <w:tcW w:w="476" w:type="pct"/>
            <w:shd w:val="clear" w:color="auto" w:fill="auto"/>
            <w:vAlign w:val="center"/>
          </w:tcPr>
          <w:p w14:paraId="72591B45">
            <w:pPr>
              <w:pStyle w:val="17"/>
              <w:spacing w:line="240" w:lineRule="auto"/>
              <w:rPr>
                <w:rFonts w:hint="eastAsia" w:ascii="宋体" w:hAnsi="宋体" w:eastAsia="宋体" w:cs="宋体"/>
                <w:sz w:val="24"/>
                <w:szCs w:val="24"/>
              </w:rPr>
            </w:pPr>
            <w:r>
              <w:rPr>
                <w:rFonts w:hint="eastAsia" w:ascii="宋体" w:hAnsi="宋体" w:eastAsia="宋体" w:cs="宋体"/>
                <w:sz w:val="24"/>
                <w:szCs w:val="24"/>
              </w:rPr>
              <w:t>设备维护培训</w:t>
            </w:r>
          </w:p>
        </w:tc>
        <w:tc>
          <w:tcPr>
            <w:tcW w:w="522" w:type="pct"/>
            <w:shd w:val="clear" w:color="auto" w:fill="auto"/>
            <w:vAlign w:val="center"/>
          </w:tcPr>
          <w:p w14:paraId="2486E6D2">
            <w:pPr>
              <w:pStyle w:val="17"/>
              <w:spacing w:line="240" w:lineRule="auto"/>
              <w:rPr>
                <w:rFonts w:hint="eastAsia" w:ascii="宋体" w:hAnsi="宋体" w:eastAsia="宋体" w:cs="宋体"/>
                <w:sz w:val="24"/>
                <w:szCs w:val="24"/>
              </w:rPr>
            </w:pPr>
            <w:r>
              <w:rPr>
                <w:rFonts w:hint="eastAsia" w:ascii="宋体" w:hAnsi="宋体" w:eastAsia="宋体" w:cs="宋体"/>
                <w:sz w:val="24"/>
                <w:szCs w:val="24"/>
              </w:rPr>
              <w:t>通过初步验收后</w:t>
            </w:r>
          </w:p>
        </w:tc>
        <w:tc>
          <w:tcPr>
            <w:tcW w:w="390" w:type="pct"/>
            <w:shd w:val="clear" w:color="auto" w:fill="auto"/>
            <w:vAlign w:val="center"/>
          </w:tcPr>
          <w:p w14:paraId="5198339A">
            <w:pPr>
              <w:pStyle w:val="17"/>
              <w:spacing w:line="240" w:lineRule="auto"/>
              <w:rPr>
                <w:rFonts w:hint="eastAsia" w:ascii="宋体" w:hAnsi="宋体" w:eastAsia="宋体" w:cs="宋体"/>
                <w:sz w:val="24"/>
                <w:szCs w:val="24"/>
              </w:rPr>
            </w:pPr>
            <w:r>
              <w:rPr>
                <w:rFonts w:hint="eastAsia" w:ascii="宋体" w:hAnsi="宋体" w:eastAsia="宋体" w:cs="宋体"/>
                <w:sz w:val="24"/>
                <w:szCs w:val="24"/>
              </w:rPr>
              <w:t>招标方指定</w:t>
            </w:r>
          </w:p>
        </w:tc>
        <w:tc>
          <w:tcPr>
            <w:tcW w:w="518" w:type="pct"/>
            <w:shd w:val="clear" w:color="auto" w:fill="auto"/>
            <w:vAlign w:val="center"/>
          </w:tcPr>
          <w:p w14:paraId="313C5F20">
            <w:pPr>
              <w:pStyle w:val="17"/>
              <w:spacing w:line="240" w:lineRule="auto"/>
              <w:rPr>
                <w:rFonts w:hint="eastAsia" w:ascii="宋体" w:hAnsi="宋体" w:eastAsia="宋体" w:cs="宋体"/>
                <w:sz w:val="24"/>
                <w:szCs w:val="24"/>
              </w:rPr>
            </w:pPr>
            <w:r>
              <w:rPr>
                <w:rFonts w:hint="eastAsia" w:ascii="宋体" w:hAnsi="宋体" w:eastAsia="宋体" w:cs="宋体"/>
                <w:sz w:val="24"/>
                <w:szCs w:val="24"/>
              </w:rPr>
              <w:t>2天</w:t>
            </w:r>
          </w:p>
        </w:tc>
        <w:tc>
          <w:tcPr>
            <w:tcW w:w="420" w:type="pct"/>
            <w:shd w:val="clear" w:color="auto" w:fill="auto"/>
            <w:vAlign w:val="center"/>
          </w:tcPr>
          <w:p w14:paraId="6A2F0CFE">
            <w:pPr>
              <w:pStyle w:val="17"/>
              <w:spacing w:line="240" w:lineRule="auto"/>
              <w:rPr>
                <w:rFonts w:hint="eastAsia" w:ascii="宋体" w:hAnsi="宋体" w:eastAsia="宋体" w:cs="宋体"/>
                <w:sz w:val="24"/>
                <w:szCs w:val="24"/>
              </w:rPr>
            </w:pPr>
            <w:r>
              <w:rPr>
                <w:rFonts w:hint="eastAsia" w:ascii="宋体" w:hAnsi="宋体" w:eastAsia="宋体" w:cs="宋体"/>
                <w:sz w:val="24"/>
                <w:szCs w:val="24"/>
              </w:rPr>
              <w:t>培训地点由双方协商确定</w:t>
            </w:r>
          </w:p>
        </w:tc>
        <w:tc>
          <w:tcPr>
            <w:tcW w:w="386" w:type="pct"/>
            <w:shd w:val="clear" w:color="auto" w:fill="auto"/>
            <w:vAlign w:val="center"/>
          </w:tcPr>
          <w:p w14:paraId="17E3B768">
            <w:pPr>
              <w:pStyle w:val="17"/>
              <w:spacing w:line="240" w:lineRule="auto"/>
              <w:rPr>
                <w:rFonts w:hint="eastAsia" w:ascii="宋体" w:hAnsi="宋体" w:eastAsia="宋体" w:cs="宋体"/>
                <w:sz w:val="24"/>
                <w:szCs w:val="24"/>
              </w:rPr>
            </w:pPr>
            <w:r>
              <w:rPr>
                <w:rFonts w:hint="eastAsia" w:ascii="宋体" w:hAnsi="宋体" w:eastAsia="宋体" w:cs="宋体"/>
                <w:sz w:val="24"/>
                <w:szCs w:val="24"/>
              </w:rPr>
              <w:t>资深培训讲师</w:t>
            </w:r>
          </w:p>
        </w:tc>
        <w:tc>
          <w:tcPr>
            <w:tcW w:w="1624" w:type="pct"/>
            <w:vMerge w:val="continue"/>
            <w:shd w:val="clear" w:color="auto" w:fill="auto"/>
            <w:vAlign w:val="center"/>
          </w:tcPr>
          <w:p w14:paraId="610652E0">
            <w:pPr>
              <w:pStyle w:val="17"/>
              <w:spacing w:line="240" w:lineRule="auto"/>
              <w:rPr>
                <w:rFonts w:hint="eastAsia" w:ascii="宋体" w:hAnsi="宋体" w:eastAsia="宋体" w:cs="宋体"/>
                <w:sz w:val="24"/>
                <w:szCs w:val="24"/>
              </w:rPr>
            </w:pPr>
          </w:p>
        </w:tc>
      </w:tr>
      <w:tr w14:paraId="43B2BEFB">
        <w:trPr>
          <w:jc w:val="center"/>
        </w:trPr>
        <w:tc>
          <w:tcPr>
            <w:tcW w:w="331" w:type="pct"/>
            <w:shd w:val="clear" w:color="auto" w:fill="auto"/>
            <w:vAlign w:val="center"/>
          </w:tcPr>
          <w:p w14:paraId="7CF8BE97">
            <w:pPr>
              <w:pStyle w:val="17"/>
              <w:spacing w:line="24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333" w:type="pct"/>
            <w:vMerge w:val="continue"/>
            <w:shd w:val="clear" w:color="auto" w:fill="auto"/>
            <w:vAlign w:val="center"/>
          </w:tcPr>
          <w:p w14:paraId="48DAD23F">
            <w:pPr>
              <w:pStyle w:val="17"/>
              <w:spacing w:line="240" w:lineRule="auto"/>
              <w:rPr>
                <w:rFonts w:hint="eastAsia" w:ascii="宋体" w:hAnsi="宋体" w:eastAsia="宋体" w:cs="宋体"/>
                <w:sz w:val="24"/>
                <w:szCs w:val="24"/>
              </w:rPr>
            </w:pPr>
          </w:p>
        </w:tc>
        <w:tc>
          <w:tcPr>
            <w:tcW w:w="476" w:type="pct"/>
            <w:shd w:val="clear" w:color="auto" w:fill="auto"/>
            <w:vAlign w:val="center"/>
          </w:tcPr>
          <w:p w14:paraId="63E546E7">
            <w:pPr>
              <w:pStyle w:val="17"/>
              <w:spacing w:line="240" w:lineRule="auto"/>
              <w:rPr>
                <w:rFonts w:hint="eastAsia" w:ascii="宋体" w:hAnsi="宋体" w:eastAsia="宋体" w:cs="宋体"/>
                <w:sz w:val="24"/>
                <w:szCs w:val="24"/>
              </w:rPr>
            </w:pPr>
            <w:r>
              <w:rPr>
                <w:rFonts w:hint="eastAsia" w:ascii="宋体" w:hAnsi="宋体" w:eastAsia="宋体" w:cs="宋体"/>
                <w:sz w:val="24"/>
                <w:szCs w:val="24"/>
              </w:rPr>
              <w:t>高级技术培训</w:t>
            </w:r>
          </w:p>
        </w:tc>
        <w:tc>
          <w:tcPr>
            <w:tcW w:w="522" w:type="pct"/>
            <w:shd w:val="clear" w:color="auto" w:fill="auto"/>
            <w:vAlign w:val="center"/>
          </w:tcPr>
          <w:p w14:paraId="43653415">
            <w:pPr>
              <w:pStyle w:val="17"/>
              <w:spacing w:line="240" w:lineRule="auto"/>
              <w:rPr>
                <w:rFonts w:hint="eastAsia" w:ascii="宋体" w:hAnsi="宋体" w:eastAsia="宋体" w:cs="宋体"/>
                <w:sz w:val="24"/>
                <w:szCs w:val="24"/>
              </w:rPr>
            </w:pPr>
            <w:r>
              <w:rPr>
                <w:rFonts w:hint="eastAsia" w:ascii="宋体" w:hAnsi="宋体" w:eastAsia="宋体" w:cs="宋体"/>
                <w:sz w:val="24"/>
                <w:szCs w:val="24"/>
              </w:rPr>
              <w:t>通过初步验收后</w:t>
            </w:r>
          </w:p>
        </w:tc>
        <w:tc>
          <w:tcPr>
            <w:tcW w:w="390" w:type="pct"/>
            <w:shd w:val="clear" w:color="auto" w:fill="auto"/>
            <w:vAlign w:val="center"/>
          </w:tcPr>
          <w:p w14:paraId="65FCAEBF">
            <w:pPr>
              <w:pStyle w:val="17"/>
              <w:spacing w:line="240" w:lineRule="auto"/>
              <w:rPr>
                <w:rFonts w:hint="eastAsia" w:ascii="宋体" w:hAnsi="宋体" w:eastAsia="宋体" w:cs="宋体"/>
                <w:sz w:val="24"/>
                <w:szCs w:val="24"/>
              </w:rPr>
            </w:pPr>
            <w:r>
              <w:rPr>
                <w:rFonts w:hint="eastAsia" w:ascii="宋体" w:hAnsi="宋体" w:eastAsia="宋体" w:cs="宋体"/>
                <w:sz w:val="24"/>
                <w:szCs w:val="24"/>
              </w:rPr>
              <w:t>招标方指定</w:t>
            </w:r>
          </w:p>
        </w:tc>
        <w:tc>
          <w:tcPr>
            <w:tcW w:w="518" w:type="pct"/>
            <w:shd w:val="clear" w:color="auto" w:fill="auto"/>
            <w:vAlign w:val="center"/>
          </w:tcPr>
          <w:p w14:paraId="554A13C3">
            <w:pPr>
              <w:pStyle w:val="17"/>
              <w:spacing w:line="240" w:lineRule="auto"/>
              <w:rPr>
                <w:rFonts w:hint="eastAsia" w:ascii="宋体" w:hAnsi="宋体" w:eastAsia="宋体" w:cs="宋体"/>
                <w:sz w:val="24"/>
                <w:szCs w:val="24"/>
              </w:rPr>
            </w:pPr>
            <w:r>
              <w:rPr>
                <w:rFonts w:hint="eastAsia" w:ascii="宋体" w:hAnsi="宋体" w:eastAsia="宋体" w:cs="宋体"/>
                <w:sz w:val="24"/>
                <w:szCs w:val="24"/>
              </w:rPr>
              <w:t>2天</w:t>
            </w:r>
          </w:p>
        </w:tc>
        <w:tc>
          <w:tcPr>
            <w:tcW w:w="420" w:type="pct"/>
            <w:shd w:val="clear" w:color="auto" w:fill="auto"/>
            <w:vAlign w:val="center"/>
          </w:tcPr>
          <w:p w14:paraId="30B9B8A6">
            <w:pPr>
              <w:pStyle w:val="17"/>
              <w:spacing w:line="240" w:lineRule="auto"/>
              <w:rPr>
                <w:rFonts w:hint="eastAsia" w:ascii="宋体" w:hAnsi="宋体" w:eastAsia="宋体" w:cs="宋体"/>
                <w:sz w:val="24"/>
                <w:szCs w:val="24"/>
              </w:rPr>
            </w:pPr>
            <w:r>
              <w:rPr>
                <w:rFonts w:hint="eastAsia" w:ascii="宋体" w:hAnsi="宋体" w:eastAsia="宋体" w:cs="宋体"/>
                <w:sz w:val="24"/>
                <w:szCs w:val="24"/>
              </w:rPr>
              <w:t>培训地点由双方协商确定</w:t>
            </w:r>
          </w:p>
        </w:tc>
        <w:tc>
          <w:tcPr>
            <w:tcW w:w="386" w:type="pct"/>
            <w:shd w:val="clear" w:color="auto" w:fill="auto"/>
            <w:vAlign w:val="center"/>
          </w:tcPr>
          <w:p w14:paraId="24661857">
            <w:pPr>
              <w:pStyle w:val="17"/>
              <w:spacing w:line="240" w:lineRule="auto"/>
              <w:rPr>
                <w:rFonts w:hint="eastAsia" w:ascii="宋体" w:hAnsi="宋体" w:eastAsia="宋体" w:cs="宋体"/>
                <w:sz w:val="24"/>
                <w:szCs w:val="24"/>
              </w:rPr>
            </w:pPr>
            <w:r>
              <w:rPr>
                <w:rFonts w:hint="eastAsia" w:ascii="宋体" w:hAnsi="宋体" w:eastAsia="宋体" w:cs="宋体"/>
                <w:sz w:val="24"/>
                <w:szCs w:val="24"/>
              </w:rPr>
              <w:t>资深培训讲师</w:t>
            </w:r>
          </w:p>
        </w:tc>
        <w:tc>
          <w:tcPr>
            <w:tcW w:w="1624" w:type="pct"/>
            <w:vMerge w:val="continue"/>
            <w:shd w:val="clear" w:color="auto" w:fill="auto"/>
            <w:vAlign w:val="center"/>
          </w:tcPr>
          <w:p w14:paraId="1B418183">
            <w:pPr>
              <w:pStyle w:val="17"/>
              <w:spacing w:line="240" w:lineRule="auto"/>
              <w:rPr>
                <w:rFonts w:hint="eastAsia" w:ascii="宋体" w:hAnsi="宋体" w:eastAsia="宋体" w:cs="宋体"/>
                <w:sz w:val="24"/>
                <w:szCs w:val="24"/>
              </w:rPr>
            </w:pPr>
          </w:p>
        </w:tc>
      </w:tr>
      <w:tr w14:paraId="73F88F4E">
        <w:trPr>
          <w:jc w:val="center"/>
        </w:trPr>
        <w:tc>
          <w:tcPr>
            <w:tcW w:w="331" w:type="pct"/>
            <w:shd w:val="clear" w:color="auto" w:fill="auto"/>
            <w:vAlign w:val="center"/>
          </w:tcPr>
          <w:p w14:paraId="17645ACB">
            <w:pPr>
              <w:pStyle w:val="17"/>
              <w:spacing w:line="24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333" w:type="pct"/>
            <w:vMerge w:val="restart"/>
            <w:shd w:val="clear" w:color="auto" w:fill="auto"/>
            <w:vAlign w:val="center"/>
          </w:tcPr>
          <w:p w14:paraId="40F5D8F7">
            <w:pPr>
              <w:pStyle w:val="17"/>
              <w:spacing w:line="240" w:lineRule="auto"/>
              <w:rPr>
                <w:rFonts w:hint="eastAsia" w:ascii="宋体" w:hAnsi="宋体" w:eastAsia="宋体" w:cs="宋体"/>
                <w:sz w:val="24"/>
                <w:szCs w:val="24"/>
              </w:rPr>
            </w:pPr>
            <w:r>
              <w:rPr>
                <w:rFonts w:hint="eastAsia" w:ascii="宋体" w:hAnsi="宋体" w:eastAsia="宋体" w:cs="宋体"/>
                <w:sz w:val="24"/>
                <w:szCs w:val="24"/>
              </w:rPr>
              <w:t>线上</w:t>
            </w:r>
          </w:p>
          <w:p w14:paraId="15E862BE">
            <w:pPr>
              <w:pStyle w:val="17"/>
              <w:spacing w:line="240" w:lineRule="auto"/>
              <w:rPr>
                <w:rFonts w:hint="eastAsia" w:ascii="宋体" w:hAnsi="宋体" w:eastAsia="宋体" w:cs="宋体"/>
                <w:sz w:val="24"/>
                <w:szCs w:val="24"/>
              </w:rPr>
            </w:pPr>
            <w:r>
              <w:rPr>
                <w:rFonts w:hint="eastAsia" w:ascii="宋体" w:hAnsi="宋体" w:eastAsia="宋体" w:cs="宋体"/>
                <w:sz w:val="24"/>
                <w:szCs w:val="24"/>
              </w:rPr>
              <w:t>培训</w:t>
            </w:r>
          </w:p>
        </w:tc>
        <w:tc>
          <w:tcPr>
            <w:tcW w:w="476" w:type="pct"/>
            <w:shd w:val="clear" w:color="auto" w:fill="auto"/>
            <w:vAlign w:val="center"/>
          </w:tcPr>
          <w:p w14:paraId="32CEF8A2">
            <w:pPr>
              <w:pStyle w:val="17"/>
              <w:spacing w:line="240" w:lineRule="auto"/>
              <w:rPr>
                <w:rFonts w:hint="eastAsia" w:ascii="宋体" w:hAnsi="宋体" w:eastAsia="宋体" w:cs="宋体"/>
                <w:sz w:val="24"/>
                <w:szCs w:val="24"/>
              </w:rPr>
            </w:pPr>
            <w:r>
              <w:rPr>
                <w:rFonts w:hint="eastAsia" w:ascii="宋体" w:hAnsi="宋体" w:eastAsia="宋体" w:cs="宋体"/>
                <w:sz w:val="24"/>
                <w:szCs w:val="24"/>
              </w:rPr>
              <w:t>在线产品及技术培训</w:t>
            </w:r>
          </w:p>
        </w:tc>
        <w:tc>
          <w:tcPr>
            <w:tcW w:w="522" w:type="pct"/>
            <w:shd w:val="clear" w:color="auto" w:fill="auto"/>
            <w:vAlign w:val="center"/>
          </w:tcPr>
          <w:p w14:paraId="40D360F6">
            <w:pPr>
              <w:pStyle w:val="17"/>
              <w:spacing w:line="240" w:lineRule="auto"/>
              <w:rPr>
                <w:rFonts w:hint="eastAsia" w:ascii="宋体" w:hAnsi="宋体" w:eastAsia="宋体" w:cs="宋体"/>
                <w:sz w:val="24"/>
                <w:szCs w:val="24"/>
              </w:rPr>
            </w:pPr>
            <w:r>
              <w:rPr>
                <w:rFonts w:hint="eastAsia" w:ascii="宋体" w:hAnsi="宋体" w:eastAsia="宋体" w:cs="宋体"/>
                <w:sz w:val="24"/>
                <w:szCs w:val="24"/>
              </w:rPr>
              <w:t>通过初步验收后</w:t>
            </w:r>
          </w:p>
        </w:tc>
        <w:tc>
          <w:tcPr>
            <w:tcW w:w="390" w:type="pct"/>
            <w:shd w:val="clear" w:color="auto" w:fill="auto"/>
            <w:vAlign w:val="center"/>
          </w:tcPr>
          <w:p w14:paraId="2A4F6A3C">
            <w:pPr>
              <w:pStyle w:val="17"/>
              <w:spacing w:line="240" w:lineRule="auto"/>
              <w:rPr>
                <w:rFonts w:hint="eastAsia" w:ascii="宋体" w:hAnsi="宋体" w:eastAsia="宋体" w:cs="宋体"/>
                <w:sz w:val="24"/>
                <w:szCs w:val="24"/>
              </w:rPr>
            </w:pPr>
            <w:r>
              <w:rPr>
                <w:rFonts w:hint="eastAsia" w:ascii="宋体" w:hAnsi="宋体" w:eastAsia="宋体" w:cs="宋体"/>
                <w:sz w:val="24"/>
                <w:szCs w:val="24"/>
              </w:rPr>
              <w:t>招标方指定</w:t>
            </w:r>
          </w:p>
        </w:tc>
        <w:tc>
          <w:tcPr>
            <w:tcW w:w="518" w:type="pct"/>
            <w:shd w:val="clear" w:color="auto" w:fill="auto"/>
            <w:vAlign w:val="center"/>
          </w:tcPr>
          <w:p w14:paraId="1AEBD67F">
            <w:pPr>
              <w:pStyle w:val="17"/>
              <w:spacing w:line="240" w:lineRule="auto"/>
              <w:rPr>
                <w:rFonts w:hint="eastAsia" w:ascii="宋体" w:hAnsi="宋体" w:eastAsia="宋体" w:cs="宋体"/>
                <w:sz w:val="24"/>
                <w:szCs w:val="24"/>
              </w:rPr>
            </w:pPr>
            <w:r>
              <w:rPr>
                <w:rFonts w:hint="eastAsia" w:ascii="宋体" w:hAnsi="宋体" w:eastAsia="宋体" w:cs="宋体"/>
                <w:sz w:val="24"/>
                <w:szCs w:val="24"/>
              </w:rPr>
              <w:t>2天</w:t>
            </w:r>
          </w:p>
        </w:tc>
        <w:tc>
          <w:tcPr>
            <w:tcW w:w="420" w:type="pct"/>
            <w:shd w:val="clear" w:color="auto" w:fill="auto"/>
            <w:vAlign w:val="center"/>
          </w:tcPr>
          <w:p w14:paraId="739E34E0">
            <w:pPr>
              <w:pStyle w:val="17"/>
              <w:spacing w:line="240" w:lineRule="auto"/>
              <w:rPr>
                <w:rFonts w:hint="eastAsia" w:ascii="宋体" w:hAnsi="宋体" w:eastAsia="宋体" w:cs="宋体"/>
                <w:sz w:val="24"/>
                <w:szCs w:val="24"/>
              </w:rPr>
            </w:pPr>
            <w:r>
              <w:rPr>
                <w:rFonts w:hint="eastAsia" w:ascii="宋体" w:hAnsi="宋体" w:eastAsia="宋体" w:cs="宋体"/>
                <w:sz w:val="24"/>
                <w:szCs w:val="24"/>
              </w:rPr>
              <w:t>网络在线培训</w:t>
            </w:r>
          </w:p>
        </w:tc>
        <w:tc>
          <w:tcPr>
            <w:tcW w:w="386" w:type="pct"/>
            <w:shd w:val="clear" w:color="auto" w:fill="auto"/>
            <w:vAlign w:val="center"/>
          </w:tcPr>
          <w:p w14:paraId="4868B42E">
            <w:pPr>
              <w:pStyle w:val="17"/>
              <w:spacing w:line="240" w:lineRule="auto"/>
              <w:rPr>
                <w:rFonts w:hint="eastAsia" w:ascii="宋体" w:hAnsi="宋体" w:eastAsia="宋体" w:cs="宋体"/>
                <w:sz w:val="24"/>
                <w:szCs w:val="24"/>
              </w:rPr>
            </w:pPr>
            <w:r>
              <w:rPr>
                <w:rFonts w:hint="eastAsia" w:ascii="宋体" w:hAnsi="宋体" w:eastAsia="宋体" w:cs="宋体"/>
                <w:sz w:val="24"/>
                <w:szCs w:val="24"/>
              </w:rPr>
              <w:t>资深培训讲师</w:t>
            </w:r>
          </w:p>
        </w:tc>
        <w:tc>
          <w:tcPr>
            <w:tcW w:w="1624" w:type="pct"/>
            <w:vMerge w:val="restart"/>
            <w:shd w:val="clear" w:color="auto" w:fill="auto"/>
            <w:vAlign w:val="center"/>
          </w:tcPr>
          <w:p w14:paraId="2867E81F">
            <w:pPr>
              <w:pStyle w:val="17"/>
              <w:spacing w:line="240" w:lineRule="auto"/>
              <w:rPr>
                <w:rFonts w:hint="eastAsia" w:ascii="宋体" w:hAnsi="宋体" w:eastAsia="宋体" w:cs="宋体"/>
                <w:sz w:val="24"/>
                <w:szCs w:val="24"/>
              </w:rPr>
            </w:pPr>
            <w:r>
              <w:rPr>
                <w:rFonts w:hint="eastAsia" w:ascii="宋体" w:hAnsi="宋体" w:eastAsia="宋体" w:cs="宋体"/>
                <w:sz w:val="24"/>
                <w:szCs w:val="24"/>
              </w:rPr>
              <w:t>采用网络方式在线或离线视频培训，结合用户对一些特定技术或专业知识需求，在线上培训中进行有针对性的讲解，特别为项目方提供项目相关的内容和技术理论以外的知识点或内容介绍等方面的专业培训</w:t>
            </w:r>
          </w:p>
        </w:tc>
      </w:tr>
      <w:tr w14:paraId="6DC19DF5">
        <w:trPr>
          <w:jc w:val="center"/>
        </w:trPr>
        <w:tc>
          <w:tcPr>
            <w:tcW w:w="331" w:type="pct"/>
            <w:shd w:val="clear" w:color="auto" w:fill="auto"/>
            <w:vAlign w:val="center"/>
          </w:tcPr>
          <w:p w14:paraId="6C773D5D">
            <w:pPr>
              <w:pStyle w:val="17"/>
              <w:spacing w:line="24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333" w:type="pct"/>
            <w:vMerge w:val="continue"/>
            <w:shd w:val="clear" w:color="auto" w:fill="auto"/>
            <w:vAlign w:val="center"/>
          </w:tcPr>
          <w:p w14:paraId="2DE8D02E">
            <w:pPr>
              <w:pStyle w:val="17"/>
              <w:spacing w:line="240" w:lineRule="auto"/>
              <w:rPr>
                <w:rFonts w:hint="eastAsia" w:ascii="宋体" w:hAnsi="宋体" w:eastAsia="宋体" w:cs="宋体"/>
                <w:sz w:val="24"/>
                <w:szCs w:val="24"/>
              </w:rPr>
            </w:pPr>
          </w:p>
        </w:tc>
        <w:tc>
          <w:tcPr>
            <w:tcW w:w="476" w:type="pct"/>
            <w:shd w:val="clear" w:color="auto" w:fill="auto"/>
            <w:vAlign w:val="center"/>
          </w:tcPr>
          <w:p w14:paraId="3ECAC975">
            <w:pPr>
              <w:pStyle w:val="17"/>
              <w:spacing w:line="240" w:lineRule="auto"/>
              <w:rPr>
                <w:rFonts w:hint="eastAsia" w:ascii="宋体" w:hAnsi="宋体" w:eastAsia="宋体" w:cs="宋体"/>
                <w:sz w:val="24"/>
                <w:szCs w:val="24"/>
              </w:rPr>
            </w:pPr>
            <w:r>
              <w:rPr>
                <w:rFonts w:hint="eastAsia" w:ascii="宋体" w:hAnsi="宋体" w:eastAsia="宋体" w:cs="宋体"/>
                <w:sz w:val="24"/>
                <w:szCs w:val="24"/>
              </w:rPr>
              <w:t>离线产品及技术培训</w:t>
            </w:r>
          </w:p>
        </w:tc>
        <w:tc>
          <w:tcPr>
            <w:tcW w:w="522" w:type="pct"/>
            <w:shd w:val="clear" w:color="auto" w:fill="auto"/>
            <w:vAlign w:val="center"/>
          </w:tcPr>
          <w:p w14:paraId="3D9BB4B5">
            <w:pPr>
              <w:pStyle w:val="17"/>
              <w:spacing w:line="240" w:lineRule="auto"/>
              <w:rPr>
                <w:rFonts w:hint="eastAsia" w:ascii="宋体" w:hAnsi="宋体" w:eastAsia="宋体" w:cs="宋体"/>
                <w:sz w:val="24"/>
                <w:szCs w:val="24"/>
              </w:rPr>
            </w:pPr>
            <w:r>
              <w:rPr>
                <w:rFonts w:hint="eastAsia" w:ascii="宋体" w:hAnsi="宋体" w:eastAsia="宋体" w:cs="宋体"/>
                <w:sz w:val="24"/>
                <w:szCs w:val="24"/>
              </w:rPr>
              <w:t>通过初步验收后</w:t>
            </w:r>
          </w:p>
        </w:tc>
        <w:tc>
          <w:tcPr>
            <w:tcW w:w="390" w:type="pct"/>
            <w:shd w:val="clear" w:color="auto" w:fill="auto"/>
            <w:vAlign w:val="center"/>
          </w:tcPr>
          <w:p w14:paraId="5BEF286C">
            <w:pPr>
              <w:pStyle w:val="17"/>
              <w:spacing w:line="240" w:lineRule="auto"/>
              <w:rPr>
                <w:rFonts w:hint="eastAsia" w:ascii="宋体" w:hAnsi="宋体" w:eastAsia="宋体" w:cs="宋体"/>
                <w:sz w:val="24"/>
                <w:szCs w:val="24"/>
              </w:rPr>
            </w:pPr>
            <w:r>
              <w:rPr>
                <w:rFonts w:hint="eastAsia" w:ascii="宋体" w:hAnsi="宋体" w:eastAsia="宋体" w:cs="宋体"/>
                <w:sz w:val="24"/>
                <w:szCs w:val="24"/>
              </w:rPr>
              <w:t>招标方指定</w:t>
            </w:r>
          </w:p>
        </w:tc>
        <w:tc>
          <w:tcPr>
            <w:tcW w:w="518" w:type="pct"/>
            <w:shd w:val="clear" w:color="auto" w:fill="auto"/>
            <w:vAlign w:val="center"/>
          </w:tcPr>
          <w:p w14:paraId="4B227F98">
            <w:pPr>
              <w:pStyle w:val="17"/>
              <w:spacing w:line="240" w:lineRule="auto"/>
              <w:rPr>
                <w:rFonts w:hint="eastAsia" w:ascii="宋体" w:hAnsi="宋体" w:eastAsia="宋体" w:cs="宋体"/>
                <w:sz w:val="24"/>
                <w:szCs w:val="24"/>
              </w:rPr>
            </w:pPr>
            <w:r>
              <w:rPr>
                <w:rFonts w:hint="eastAsia" w:ascii="宋体" w:hAnsi="宋体" w:eastAsia="宋体" w:cs="宋体"/>
                <w:sz w:val="24"/>
                <w:szCs w:val="24"/>
              </w:rPr>
              <w:t>不限制</w:t>
            </w:r>
          </w:p>
        </w:tc>
        <w:tc>
          <w:tcPr>
            <w:tcW w:w="420" w:type="pct"/>
            <w:shd w:val="clear" w:color="auto" w:fill="auto"/>
            <w:vAlign w:val="center"/>
          </w:tcPr>
          <w:p w14:paraId="22F3AEB7">
            <w:pPr>
              <w:pStyle w:val="17"/>
              <w:spacing w:line="240" w:lineRule="auto"/>
              <w:rPr>
                <w:rFonts w:hint="eastAsia" w:ascii="宋体" w:hAnsi="宋体" w:eastAsia="宋体" w:cs="宋体"/>
                <w:sz w:val="24"/>
                <w:szCs w:val="24"/>
              </w:rPr>
            </w:pPr>
            <w:r>
              <w:rPr>
                <w:rFonts w:hint="eastAsia" w:ascii="宋体" w:hAnsi="宋体" w:eastAsia="宋体" w:cs="宋体"/>
                <w:sz w:val="24"/>
                <w:szCs w:val="24"/>
              </w:rPr>
              <w:t>网络离线培训</w:t>
            </w:r>
          </w:p>
        </w:tc>
        <w:tc>
          <w:tcPr>
            <w:tcW w:w="386" w:type="pct"/>
            <w:shd w:val="clear" w:color="auto" w:fill="auto"/>
            <w:vAlign w:val="center"/>
          </w:tcPr>
          <w:p w14:paraId="5CD48614">
            <w:pPr>
              <w:pStyle w:val="17"/>
              <w:spacing w:line="240" w:lineRule="auto"/>
              <w:rPr>
                <w:rFonts w:hint="eastAsia" w:ascii="宋体" w:hAnsi="宋体" w:eastAsia="宋体" w:cs="宋体"/>
                <w:sz w:val="24"/>
                <w:szCs w:val="24"/>
              </w:rPr>
            </w:pPr>
            <w:r>
              <w:rPr>
                <w:rFonts w:hint="eastAsia" w:ascii="宋体" w:hAnsi="宋体" w:eastAsia="宋体" w:cs="宋体"/>
                <w:sz w:val="24"/>
                <w:szCs w:val="24"/>
              </w:rPr>
              <w:t>资深培训讲师视频</w:t>
            </w:r>
          </w:p>
        </w:tc>
        <w:tc>
          <w:tcPr>
            <w:tcW w:w="1624" w:type="pct"/>
            <w:vMerge w:val="continue"/>
            <w:shd w:val="clear" w:color="auto" w:fill="auto"/>
            <w:vAlign w:val="center"/>
          </w:tcPr>
          <w:p w14:paraId="4923618D">
            <w:pPr>
              <w:pStyle w:val="17"/>
              <w:spacing w:line="240" w:lineRule="auto"/>
              <w:rPr>
                <w:rFonts w:hint="eastAsia" w:ascii="宋体" w:hAnsi="宋体" w:eastAsia="宋体" w:cs="宋体"/>
                <w:sz w:val="24"/>
                <w:szCs w:val="24"/>
              </w:rPr>
            </w:pPr>
          </w:p>
        </w:tc>
      </w:tr>
    </w:tbl>
    <w:p w14:paraId="79C9BEE6">
      <w:pPr>
        <w:spacing w:line="360" w:lineRule="auto"/>
        <w:rPr>
          <w:rFonts w:hint="eastAsia" w:ascii="宋体" w:hAnsi="宋体" w:eastAsia="宋体" w:cs="宋体"/>
          <w:sz w:val="24"/>
          <w:szCs w:val="24"/>
        </w:rPr>
      </w:pPr>
      <w:r>
        <w:rPr>
          <w:rFonts w:hint="eastAsia" w:ascii="宋体" w:hAnsi="宋体" w:eastAsia="宋体" w:cs="宋体"/>
          <w:sz w:val="24"/>
          <w:szCs w:val="24"/>
        </w:rPr>
        <w:t>通过以上培训，保证参加培训的学员可以对系统和设备进行正常维护和操作，对一般性的故障问题可以自主解决，可以独立进行系统的管理、运行、处理及日常测试维护等工作。</w:t>
      </w:r>
    </w:p>
    <w:p w14:paraId="492F418E">
      <w:pPr>
        <w:pStyle w:val="6"/>
        <w:bidi w:val="0"/>
        <w:rPr>
          <w:rFonts w:hint="eastAsia"/>
        </w:rPr>
      </w:pPr>
      <w:bookmarkStart w:id="171" w:name="_Toc199493729"/>
      <w:r>
        <w:rPr>
          <w:rFonts w:hint="eastAsia"/>
        </w:rPr>
        <w:t>培训方式</w:t>
      </w:r>
      <w:bookmarkEnd w:id="171"/>
    </w:p>
    <w:p w14:paraId="033EDF4B">
      <w:pPr>
        <w:spacing w:line="360" w:lineRule="auto"/>
        <w:rPr>
          <w:rFonts w:hint="eastAsia" w:ascii="宋体" w:hAnsi="宋体" w:eastAsia="宋体" w:cs="宋体"/>
          <w:sz w:val="24"/>
          <w:szCs w:val="24"/>
          <w:lang w:bidi="ar-SA"/>
        </w:rPr>
      </w:pPr>
      <w:r>
        <w:rPr>
          <w:rFonts w:hint="eastAsia" w:ascii="宋体" w:hAnsi="宋体" w:eastAsia="宋体" w:cs="宋体"/>
          <w:sz w:val="24"/>
          <w:szCs w:val="24"/>
          <w:lang w:bidi="ar-SA"/>
        </w:rPr>
        <w:t>针对本项目授课主要采用现场培训、集中培训、线上培训相结合的培训方式，以及理论授课、实践操作、答疑交流等多种教学手段，并根据不同建设内容及技术方向划分培训课程，满足学员对培训内容的不同要求。</w:t>
      </w:r>
    </w:p>
    <w:p w14:paraId="6928A9E9">
      <w:pPr>
        <w:pStyle w:val="7"/>
        <w:bidi w:val="0"/>
        <w:rPr>
          <w:rFonts w:hint="eastAsia"/>
        </w:rPr>
      </w:pPr>
      <w:r>
        <w:rPr>
          <w:rFonts w:hint="eastAsia"/>
        </w:rPr>
        <w:t>现场培训</w:t>
      </w:r>
    </w:p>
    <w:p w14:paraId="1A704B77">
      <w:pPr>
        <w:spacing w:line="360" w:lineRule="auto"/>
        <w:rPr>
          <w:rFonts w:hint="eastAsia" w:ascii="宋体" w:hAnsi="宋体" w:eastAsia="宋体" w:cs="宋体"/>
          <w:sz w:val="24"/>
          <w:szCs w:val="24"/>
          <w:lang w:bidi="ar-SA"/>
        </w:rPr>
      </w:pPr>
      <w:r>
        <w:rPr>
          <w:rFonts w:hint="eastAsia" w:ascii="宋体" w:hAnsi="宋体" w:eastAsia="宋体" w:cs="宋体"/>
          <w:sz w:val="24"/>
          <w:szCs w:val="24"/>
          <w:lang w:bidi="ar-SA"/>
        </w:rPr>
        <w:t>主要是针对现场安装调试期间开展的现场培训，由项目实施工程师或者技术经理负责，作为最了解客户现场设备、网络架构和设备配置的人员，在现场交付过程中进行阶段性培训。我司项目实施工程师均具备相关技术知识，在多个项目实施项目中曾担任现场培训工作讲师，培训经验丰富，可以确保高质量的现场培训体验和效果。</w:t>
      </w:r>
    </w:p>
    <w:p w14:paraId="1E7D2D42">
      <w:pPr>
        <w:spacing w:line="360" w:lineRule="auto"/>
        <w:rPr>
          <w:rFonts w:hint="eastAsia" w:ascii="宋体" w:hAnsi="宋体" w:eastAsia="宋体" w:cs="宋体"/>
          <w:sz w:val="24"/>
          <w:szCs w:val="24"/>
          <w:lang w:bidi="ar-SA"/>
        </w:rPr>
      </w:pPr>
      <w:r>
        <w:rPr>
          <w:rFonts w:hint="eastAsia" w:ascii="宋体" w:hAnsi="宋体" w:eastAsia="宋体" w:cs="宋体"/>
          <w:sz w:val="24"/>
          <w:szCs w:val="24"/>
          <w:lang w:bidi="ar-SA"/>
        </w:rPr>
        <w:t>培训结束后组织简化内容考试，由我司提前编制试题，并对考试结果进行统计汇总后向用户提交《培训总结报告》。</w:t>
      </w:r>
    </w:p>
    <w:p w14:paraId="350AC0D0">
      <w:pPr>
        <w:pStyle w:val="7"/>
        <w:bidi w:val="0"/>
        <w:rPr>
          <w:rFonts w:hint="eastAsia"/>
        </w:rPr>
      </w:pPr>
      <w:r>
        <w:rPr>
          <w:rFonts w:hint="eastAsia"/>
        </w:rPr>
        <w:t>集中培训</w:t>
      </w:r>
    </w:p>
    <w:p w14:paraId="40042247">
      <w:pPr>
        <w:spacing w:line="360" w:lineRule="auto"/>
        <w:rPr>
          <w:rFonts w:hint="eastAsia" w:ascii="宋体" w:hAnsi="宋体" w:eastAsia="宋体" w:cs="宋体"/>
          <w:sz w:val="24"/>
          <w:szCs w:val="24"/>
          <w:lang w:bidi="ar-SA"/>
        </w:rPr>
      </w:pPr>
      <w:r>
        <w:rPr>
          <w:rFonts w:hint="eastAsia" w:ascii="宋体" w:hAnsi="宋体" w:eastAsia="宋体" w:cs="宋体"/>
          <w:sz w:val="24"/>
          <w:szCs w:val="24"/>
          <w:lang w:bidi="ar-SA"/>
        </w:rPr>
        <w:t>主要是针对系统通过验收后开展的系统性培训，在培训工作中使用中文教学，采用投影仪、教学软件等培训设备，以电子黑板的形式进行培训教学。我们会针对所讲解的设备搭建演示环境，在讲解技术理论的同时进行现场操作演示，为培训学员提供直观形象的培训内容。集中技术培训授课期间，我们会将培训课程录制成音频、视频，上传到线上学习系统，供采购方技术人员下载学习。培训前编写详细《培训计划表》，明确培训内容及总体安排并经用户确认，据此填写《教材编写审批表》，编制培训大纲等教材。培训过程中发放《培训质量评估表》，收集改进培训意见，填写《培训效果反馈表》。培训结束后，编制考试试题，组织全员系统考试，对于通过考核的人员将颁发</w:t>
      </w:r>
      <w:r>
        <w:rPr>
          <w:rFonts w:hint="eastAsia" w:ascii="宋体" w:hAnsi="宋体" w:cs="宋体"/>
          <w:sz w:val="24"/>
          <w:szCs w:val="24"/>
          <w:lang w:val="en-US" w:eastAsia="zh-CN" w:bidi="ar-SA"/>
        </w:rPr>
        <w:t>厂商</w:t>
      </w:r>
      <w:r>
        <w:rPr>
          <w:rFonts w:hint="eastAsia" w:ascii="宋体" w:hAnsi="宋体" w:eastAsia="宋体" w:cs="宋体"/>
          <w:sz w:val="24"/>
          <w:szCs w:val="24"/>
          <w:lang w:bidi="ar-SA"/>
        </w:rPr>
        <w:t>网络工程师认证证书，并向用户提交《培训总结报告》。</w:t>
      </w:r>
    </w:p>
    <w:p w14:paraId="5F60558A">
      <w:pPr>
        <w:pStyle w:val="18"/>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培训交付成果表</w:t>
      </w:r>
    </w:p>
    <w:tbl>
      <w:tblPr>
        <w:tblStyle w:val="12"/>
        <w:tblW w:w="4981" w:type="pct"/>
        <w:jc w:val="center"/>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autofit"/>
        <w:tblCellMar>
          <w:top w:w="28" w:type="dxa"/>
          <w:left w:w="28" w:type="dxa"/>
          <w:bottom w:w="28" w:type="dxa"/>
          <w:right w:w="28" w:type="dxa"/>
        </w:tblCellMar>
      </w:tblPr>
      <w:tblGrid>
        <w:gridCol w:w="2008"/>
        <w:gridCol w:w="6322"/>
      </w:tblGrid>
      <w:tr w14:paraId="7A1086A0">
        <w:trPr>
          <w:trHeight w:val="23" w:hRule="atLeast"/>
          <w:tblHeader/>
          <w:jc w:val="center"/>
        </w:trPr>
        <w:tc>
          <w:tcPr>
            <w:tcW w:w="1205" w:type="pct"/>
            <w:shd w:val="clear" w:color="auto" w:fill="auto"/>
            <w:vAlign w:val="center"/>
          </w:tcPr>
          <w:p w14:paraId="5C33D523">
            <w:pPr>
              <w:pStyle w:val="17"/>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795" w:type="pct"/>
            <w:shd w:val="clear" w:color="auto" w:fill="auto"/>
            <w:vAlign w:val="center"/>
          </w:tcPr>
          <w:p w14:paraId="4D241C57">
            <w:pPr>
              <w:pStyle w:val="17"/>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成果物名称</w:t>
            </w:r>
          </w:p>
        </w:tc>
      </w:tr>
      <w:tr w14:paraId="4DF49CD7">
        <w:trPr>
          <w:trHeight w:val="23" w:hRule="atLeast"/>
          <w:jc w:val="center"/>
        </w:trPr>
        <w:tc>
          <w:tcPr>
            <w:tcW w:w="1205" w:type="pct"/>
            <w:shd w:val="clear" w:color="auto" w:fill="auto"/>
            <w:vAlign w:val="center"/>
          </w:tcPr>
          <w:p w14:paraId="6863E2BE">
            <w:pPr>
              <w:pStyle w:val="17"/>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795" w:type="pct"/>
            <w:shd w:val="clear" w:color="auto" w:fill="auto"/>
            <w:vAlign w:val="center"/>
          </w:tcPr>
          <w:p w14:paraId="6EDCECC2">
            <w:pPr>
              <w:pStyle w:val="17"/>
              <w:spacing w:line="360" w:lineRule="auto"/>
              <w:jc w:val="center"/>
              <w:rPr>
                <w:rFonts w:hint="eastAsia" w:ascii="宋体" w:hAnsi="宋体" w:eastAsia="宋体" w:cs="宋体"/>
                <w:sz w:val="24"/>
                <w:szCs w:val="24"/>
              </w:rPr>
            </w:pPr>
            <w:r>
              <w:rPr>
                <w:rFonts w:hint="eastAsia" w:ascii="宋体" w:hAnsi="宋体" w:eastAsia="宋体" w:cs="宋体"/>
                <w:sz w:val="24"/>
                <w:szCs w:val="24"/>
              </w:rPr>
              <w:t>《培训方案》</w:t>
            </w:r>
          </w:p>
        </w:tc>
      </w:tr>
      <w:tr w14:paraId="03A6511D">
        <w:trPr>
          <w:trHeight w:val="23" w:hRule="atLeast"/>
          <w:jc w:val="center"/>
        </w:trPr>
        <w:tc>
          <w:tcPr>
            <w:tcW w:w="1205" w:type="pct"/>
            <w:shd w:val="clear" w:color="auto" w:fill="auto"/>
            <w:vAlign w:val="center"/>
          </w:tcPr>
          <w:p w14:paraId="5F0FA52C">
            <w:pPr>
              <w:pStyle w:val="17"/>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3795" w:type="pct"/>
            <w:shd w:val="clear" w:color="auto" w:fill="auto"/>
            <w:vAlign w:val="center"/>
          </w:tcPr>
          <w:p w14:paraId="44F807CA">
            <w:pPr>
              <w:pStyle w:val="17"/>
              <w:spacing w:line="360" w:lineRule="auto"/>
              <w:jc w:val="center"/>
              <w:rPr>
                <w:rFonts w:hint="eastAsia" w:ascii="宋体" w:hAnsi="宋体" w:eastAsia="宋体" w:cs="宋体"/>
                <w:sz w:val="24"/>
                <w:szCs w:val="24"/>
              </w:rPr>
            </w:pPr>
            <w:r>
              <w:rPr>
                <w:rFonts w:hint="eastAsia" w:ascii="宋体" w:hAnsi="宋体" w:eastAsia="宋体" w:cs="宋体"/>
                <w:sz w:val="24"/>
                <w:szCs w:val="24"/>
              </w:rPr>
              <w:t>《培训计划》</w:t>
            </w:r>
          </w:p>
        </w:tc>
      </w:tr>
      <w:tr w14:paraId="764ECB91">
        <w:trPr>
          <w:trHeight w:val="23" w:hRule="atLeast"/>
          <w:jc w:val="center"/>
        </w:trPr>
        <w:tc>
          <w:tcPr>
            <w:tcW w:w="1205" w:type="pct"/>
            <w:shd w:val="clear" w:color="auto" w:fill="auto"/>
            <w:vAlign w:val="center"/>
          </w:tcPr>
          <w:p w14:paraId="46A082D1">
            <w:pPr>
              <w:pStyle w:val="17"/>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3795" w:type="pct"/>
            <w:shd w:val="clear" w:color="auto" w:fill="auto"/>
            <w:vAlign w:val="center"/>
          </w:tcPr>
          <w:p w14:paraId="02586DCD">
            <w:pPr>
              <w:pStyle w:val="17"/>
              <w:spacing w:line="360" w:lineRule="auto"/>
              <w:jc w:val="center"/>
              <w:rPr>
                <w:rFonts w:hint="eastAsia" w:ascii="宋体" w:hAnsi="宋体" w:eastAsia="宋体" w:cs="宋体"/>
                <w:sz w:val="24"/>
                <w:szCs w:val="24"/>
              </w:rPr>
            </w:pPr>
            <w:r>
              <w:rPr>
                <w:rFonts w:hint="eastAsia" w:ascii="宋体" w:hAnsi="宋体" w:eastAsia="宋体" w:cs="宋体"/>
                <w:sz w:val="24"/>
                <w:szCs w:val="24"/>
              </w:rPr>
              <w:t>《培训教材》</w:t>
            </w:r>
          </w:p>
        </w:tc>
      </w:tr>
      <w:tr w14:paraId="7A1CEDAD">
        <w:trPr>
          <w:trHeight w:val="23" w:hRule="atLeast"/>
          <w:jc w:val="center"/>
        </w:trPr>
        <w:tc>
          <w:tcPr>
            <w:tcW w:w="1205" w:type="pct"/>
            <w:shd w:val="clear" w:color="auto" w:fill="auto"/>
            <w:vAlign w:val="center"/>
          </w:tcPr>
          <w:p w14:paraId="1D5E2D53">
            <w:pPr>
              <w:pStyle w:val="17"/>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3795" w:type="pct"/>
            <w:shd w:val="clear" w:color="auto" w:fill="auto"/>
            <w:vAlign w:val="center"/>
          </w:tcPr>
          <w:p w14:paraId="276E2A60">
            <w:pPr>
              <w:pStyle w:val="17"/>
              <w:spacing w:line="360" w:lineRule="auto"/>
              <w:jc w:val="center"/>
              <w:rPr>
                <w:rFonts w:hint="eastAsia" w:ascii="宋体" w:hAnsi="宋体" w:eastAsia="宋体" w:cs="宋体"/>
                <w:sz w:val="24"/>
                <w:szCs w:val="24"/>
              </w:rPr>
            </w:pPr>
            <w:r>
              <w:rPr>
                <w:rFonts w:hint="eastAsia" w:ascii="宋体" w:hAnsi="宋体" w:eastAsia="宋体" w:cs="宋体"/>
                <w:sz w:val="24"/>
                <w:szCs w:val="24"/>
              </w:rPr>
              <w:t>《培训总结报告》</w:t>
            </w:r>
          </w:p>
        </w:tc>
      </w:tr>
    </w:tbl>
    <w:p w14:paraId="31184B64">
      <w:pPr>
        <w:pStyle w:val="11"/>
        <w:spacing w:line="360" w:lineRule="auto"/>
        <w:jc w:val="center"/>
        <w:rPr>
          <w:rFonts w:hint="eastAsia" w:ascii="宋体" w:hAnsi="宋体" w:eastAsia="宋体" w:cs="宋体"/>
          <w:sz w:val="24"/>
          <w:szCs w:val="24"/>
          <w:lang w:bidi="ar-SA"/>
        </w:rPr>
      </w:pPr>
    </w:p>
    <w:p w14:paraId="72969417">
      <w:pPr>
        <w:pStyle w:val="14"/>
        <w:spacing w:line="360" w:lineRule="auto"/>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4940300" cy="6984365"/>
            <wp:effectExtent l="12700" t="12700" r="25400" b="13335"/>
            <wp:docPr id="280" name="图片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图片 28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946653" cy="6992846"/>
                    </a:xfrm>
                    <a:prstGeom prst="rect">
                      <a:avLst/>
                    </a:prstGeom>
                    <a:noFill/>
                    <a:ln>
                      <a:solidFill>
                        <a:schemeClr val="accent1"/>
                      </a:solidFill>
                    </a:ln>
                  </pic:spPr>
                </pic:pic>
              </a:graphicData>
            </a:graphic>
          </wp:inline>
        </w:drawing>
      </w:r>
    </w:p>
    <w:p w14:paraId="1BED6CA2">
      <w:pPr>
        <w:pStyle w:val="14"/>
        <w:spacing w:line="360" w:lineRule="auto"/>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5273675" cy="7477125"/>
            <wp:effectExtent l="12700" t="12700" r="22225" b="28575"/>
            <wp:docPr id="281" name="图片 281" descr="说明: 说明: 说明: 图片包含 文字&#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图片 281" descr="说明: 说明: 说明: 图片包含 文字&#10;&#10;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000" cy="7477200"/>
                    </a:xfrm>
                    <a:prstGeom prst="rect">
                      <a:avLst/>
                    </a:prstGeom>
                    <a:noFill/>
                    <a:ln>
                      <a:solidFill>
                        <a:schemeClr val="accent1"/>
                      </a:solidFill>
                    </a:ln>
                  </pic:spPr>
                </pic:pic>
              </a:graphicData>
            </a:graphic>
          </wp:inline>
        </w:drawing>
      </w:r>
    </w:p>
    <w:p w14:paraId="21537D80">
      <w:pPr>
        <w:spacing w:line="360" w:lineRule="auto"/>
        <w:rPr>
          <w:rFonts w:hint="eastAsia" w:ascii="宋体" w:hAnsi="宋体" w:eastAsia="宋体" w:cs="宋体"/>
          <w:sz w:val="24"/>
          <w:szCs w:val="24"/>
        </w:rPr>
      </w:pPr>
    </w:p>
    <w:p w14:paraId="119820CD">
      <w:pPr>
        <w:pStyle w:val="14"/>
        <w:spacing w:line="360" w:lineRule="auto"/>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5001895" cy="7091045"/>
            <wp:effectExtent l="12700" t="12700" r="14605" b="33655"/>
            <wp:docPr id="282" name="图片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图片 2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006826" cy="7098415"/>
                    </a:xfrm>
                    <a:prstGeom prst="rect">
                      <a:avLst/>
                    </a:prstGeom>
                    <a:noFill/>
                    <a:ln>
                      <a:solidFill>
                        <a:schemeClr val="accent1"/>
                      </a:solidFill>
                    </a:ln>
                  </pic:spPr>
                </pic:pic>
              </a:graphicData>
            </a:graphic>
          </wp:inline>
        </w:drawing>
      </w:r>
    </w:p>
    <w:p w14:paraId="29094757">
      <w:pPr>
        <w:pStyle w:val="14"/>
        <w:spacing w:line="360" w:lineRule="auto"/>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4928870" cy="6988175"/>
            <wp:effectExtent l="12700" t="12700" r="36830" b="34925"/>
            <wp:docPr id="18903" name="图片 18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 name="图片 1890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934052" cy="6995239"/>
                    </a:xfrm>
                    <a:prstGeom prst="rect">
                      <a:avLst/>
                    </a:prstGeom>
                    <a:noFill/>
                    <a:ln>
                      <a:solidFill>
                        <a:schemeClr val="accent1"/>
                      </a:solidFill>
                    </a:ln>
                  </pic:spPr>
                </pic:pic>
              </a:graphicData>
            </a:graphic>
          </wp:inline>
        </w:drawing>
      </w:r>
    </w:p>
    <w:p w14:paraId="3AD87E0D">
      <w:pPr>
        <w:pStyle w:val="7"/>
        <w:bidi w:val="0"/>
        <w:rPr>
          <w:rFonts w:hint="eastAsia"/>
        </w:rPr>
      </w:pPr>
      <w:r>
        <w:rPr>
          <w:rFonts w:hint="eastAsia"/>
        </w:rPr>
        <w:t>线上培训</w:t>
      </w:r>
    </w:p>
    <w:p w14:paraId="7718CDDE">
      <w:pPr>
        <w:spacing w:line="360" w:lineRule="auto"/>
        <w:rPr>
          <w:rFonts w:hint="eastAsia" w:ascii="宋体" w:hAnsi="宋体" w:eastAsia="宋体" w:cs="宋体"/>
          <w:sz w:val="24"/>
          <w:szCs w:val="24"/>
          <w:lang w:bidi="ar-SA"/>
        </w:rPr>
      </w:pPr>
      <w:r>
        <w:rPr>
          <w:rFonts w:hint="eastAsia" w:ascii="宋体" w:hAnsi="宋体" w:eastAsia="宋体" w:cs="宋体"/>
          <w:sz w:val="24"/>
          <w:szCs w:val="24"/>
          <w:lang w:bidi="ar-SA"/>
        </w:rPr>
        <w:t>线上培训主要作为现场培训和集中培训的有效补充，分为在线培训和离线培训，培训时间及师资安排更为灵活，可以根据客户要求的单个技术知识点、单个理论或单个协议等，均可以进行一次线上培训。</w:t>
      </w:r>
    </w:p>
    <w:p w14:paraId="091FC407">
      <w:pPr>
        <w:spacing w:line="360" w:lineRule="auto"/>
        <w:rPr>
          <w:rFonts w:hint="eastAsia" w:ascii="宋体" w:hAnsi="宋体" w:eastAsia="宋体" w:cs="宋体"/>
          <w:sz w:val="24"/>
          <w:szCs w:val="24"/>
          <w:lang w:bidi="ar-SA"/>
        </w:rPr>
      </w:pPr>
      <w:r>
        <w:rPr>
          <w:rFonts w:hint="eastAsia" w:ascii="宋体" w:hAnsi="宋体" w:eastAsia="宋体" w:cs="宋体"/>
          <w:sz w:val="24"/>
          <w:szCs w:val="24"/>
          <w:lang w:bidi="ar-SA"/>
        </w:rPr>
        <w:t>在线培训师资可以安排项目组内的人员，也可以安排我司未在此项目组中的技术专家，培训师资的安排选择更加广泛，我司所有的技术专家及相关的技术人员作为一个师资池供选择，可为客户更好更准确的传播技术知识。离线培训将我司培训教师的内部培训课件作为资源，离线培训课件均是由我司各技术知识点或特长的专家录制，选择适合客户需求的内容传递给客户，客户技术人员线下自主，反复多次观看学习，加深技术人员的理论或技术的认识，便于更好的指导开展工作</w:t>
      </w:r>
    </w:p>
    <w:p w14:paraId="5BB81155">
      <w:pPr>
        <w:spacing w:line="360" w:lineRule="auto"/>
        <w:rPr>
          <w:rFonts w:hint="eastAsia" w:ascii="宋体" w:hAnsi="宋体" w:eastAsia="宋体" w:cs="宋体"/>
          <w:sz w:val="24"/>
          <w:szCs w:val="24"/>
          <w:lang w:bidi="ar-SA"/>
        </w:rPr>
      </w:pPr>
      <w:r>
        <w:rPr>
          <w:rFonts w:hint="eastAsia" w:ascii="宋体" w:hAnsi="宋体" w:eastAsia="宋体" w:cs="宋体"/>
          <w:sz w:val="24"/>
          <w:szCs w:val="24"/>
          <w:lang w:bidi="ar-SA"/>
        </w:rPr>
        <w:t>培训结束后，收集客户的培训意见反馈，针对重难点问题及用户关心问题进行多轮次的在线复培+离线培训视频讲解。</w:t>
      </w:r>
    </w:p>
    <w:p w14:paraId="1CE63D89">
      <w:pPr>
        <w:pStyle w:val="7"/>
        <w:bidi w:val="0"/>
        <w:rPr>
          <w:rFonts w:hint="eastAsia"/>
        </w:rPr>
      </w:pPr>
      <w:bookmarkStart w:id="172" w:name="_Toc199493730"/>
      <w:r>
        <w:rPr>
          <w:rFonts w:hint="eastAsia"/>
        </w:rPr>
        <w:t>培训内容</w:t>
      </w:r>
      <w:bookmarkEnd w:id="172"/>
    </w:p>
    <w:p w14:paraId="3AE2D139">
      <w:pPr>
        <w:spacing w:line="360" w:lineRule="auto"/>
        <w:rPr>
          <w:rFonts w:hint="eastAsia" w:ascii="宋体" w:hAnsi="宋体" w:eastAsia="宋体" w:cs="宋体"/>
          <w:sz w:val="24"/>
          <w:szCs w:val="24"/>
        </w:rPr>
      </w:pPr>
      <w:r>
        <w:rPr>
          <w:rFonts w:hint="eastAsia" w:ascii="宋体" w:hAnsi="宋体" w:eastAsia="宋体" w:cs="宋体"/>
          <w:sz w:val="24"/>
          <w:szCs w:val="24"/>
        </w:rPr>
        <w:t>（1）现场培训内容</w:t>
      </w:r>
    </w:p>
    <w:p w14:paraId="6135646E">
      <w:pPr>
        <w:spacing w:line="360" w:lineRule="auto"/>
        <w:rPr>
          <w:rFonts w:hint="eastAsia" w:ascii="宋体" w:hAnsi="宋体" w:eastAsia="宋体" w:cs="宋体"/>
          <w:sz w:val="24"/>
          <w:szCs w:val="24"/>
        </w:rPr>
      </w:pPr>
      <w:r>
        <w:rPr>
          <w:rFonts w:hint="eastAsia" w:ascii="宋体" w:hAnsi="宋体" w:eastAsia="宋体" w:cs="宋体"/>
          <w:sz w:val="24"/>
          <w:szCs w:val="24"/>
        </w:rPr>
        <w:t>主要包括项目的规划设计、产品硬件及安装、设备配置和操作使用方法、维护管理技术、实际的操作练习、设备配置页面的简单操作、简单故障的处理，设备性能及业务切换演练等，确保受训人员具备必要的设备操作能力和故障排查能力。</w:t>
      </w:r>
    </w:p>
    <w:p w14:paraId="4E8C78D4">
      <w:pPr>
        <w:spacing w:line="360" w:lineRule="auto"/>
        <w:rPr>
          <w:rFonts w:hint="eastAsia" w:ascii="宋体" w:hAnsi="宋体" w:eastAsia="宋体" w:cs="宋体"/>
          <w:sz w:val="24"/>
          <w:szCs w:val="24"/>
        </w:rPr>
      </w:pPr>
      <w:r>
        <w:rPr>
          <w:rFonts w:hint="eastAsia" w:ascii="宋体" w:hAnsi="宋体" w:eastAsia="宋体" w:cs="宋体"/>
          <w:sz w:val="24"/>
          <w:szCs w:val="24"/>
        </w:rPr>
        <w:t>每个实施节点的现场培训内容根据实施现场所安装的设备和系统的不同，培训的内容会有相应的变化，我们按照各系统的特点进行培训内容的安排，各实施节点涉及到哪些系统，现场实施人员就诊断项目单位对应的技术人员进行相关内容的现场培训。</w:t>
      </w:r>
    </w:p>
    <w:p w14:paraId="6A2A8A05">
      <w:pPr>
        <w:spacing w:line="360" w:lineRule="auto"/>
        <w:rPr>
          <w:rFonts w:hint="eastAsia" w:ascii="宋体" w:hAnsi="宋体" w:eastAsia="宋体" w:cs="宋体"/>
          <w:sz w:val="24"/>
          <w:szCs w:val="24"/>
        </w:rPr>
      </w:pPr>
      <w:r>
        <w:rPr>
          <w:rFonts w:hint="eastAsia" w:ascii="宋体" w:hAnsi="宋体" w:eastAsia="宋体" w:cs="宋体"/>
          <w:sz w:val="24"/>
          <w:szCs w:val="24"/>
        </w:rPr>
        <w:t>（2）集中培训内容</w:t>
      </w:r>
    </w:p>
    <w:p w14:paraId="35978C19">
      <w:pPr>
        <w:spacing w:line="360" w:lineRule="auto"/>
        <w:rPr>
          <w:rFonts w:hint="eastAsia" w:ascii="宋体" w:hAnsi="宋体" w:eastAsia="宋体" w:cs="宋体"/>
          <w:sz w:val="24"/>
          <w:szCs w:val="24"/>
        </w:rPr>
      </w:pPr>
      <w:r>
        <w:rPr>
          <w:rFonts w:hint="eastAsia" w:ascii="宋体" w:hAnsi="宋体" w:eastAsia="宋体" w:cs="宋体"/>
          <w:sz w:val="24"/>
          <w:szCs w:val="24"/>
        </w:rPr>
        <w:t>主要包括技术理论知识介绍、系统主要设备和技术性能、设备配置和功能介绍、设备故障排除、问题处理、设备维护方法、技术支持与售后服务联系方式等。集中培训分三部分：基础理论培训、设备维护培训和高级网络技术培训，基础理论培训及高级网络技术培训部分可以双方进一步商定调整。</w:t>
      </w:r>
    </w:p>
    <w:p w14:paraId="4E34ED11">
      <w:pPr>
        <w:spacing w:line="360" w:lineRule="auto"/>
        <w:rPr>
          <w:rFonts w:hint="eastAsia" w:ascii="宋体" w:hAnsi="宋体" w:eastAsia="宋体" w:cs="宋体"/>
          <w:sz w:val="24"/>
          <w:szCs w:val="24"/>
        </w:rPr>
      </w:pPr>
      <w:r>
        <w:rPr>
          <w:rFonts w:hint="eastAsia" w:ascii="宋体" w:hAnsi="宋体" w:eastAsia="宋体" w:cs="宋体"/>
          <w:sz w:val="24"/>
          <w:szCs w:val="24"/>
        </w:rPr>
        <w:t>（3）线上培训内容</w:t>
      </w:r>
    </w:p>
    <w:p w14:paraId="5EFEB85D">
      <w:pPr>
        <w:spacing w:line="360" w:lineRule="auto"/>
        <w:rPr>
          <w:rFonts w:hint="eastAsia" w:ascii="宋体" w:hAnsi="宋体" w:eastAsia="宋体" w:cs="宋体"/>
          <w:sz w:val="24"/>
          <w:szCs w:val="24"/>
        </w:rPr>
      </w:pPr>
      <w:r>
        <w:rPr>
          <w:rFonts w:hint="eastAsia" w:ascii="宋体" w:hAnsi="宋体" w:eastAsia="宋体" w:cs="宋体"/>
          <w:sz w:val="24"/>
          <w:szCs w:val="24"/>
        </w:rPr>
        <w:t>主要包括常见技术场景应用、相关技术原理和操作使用方法、维护管理技术、网络故障排查等知识点或内容授课，会对一些关键知识点进行深入讲解，保障培训学员掌握必须的设备操作能力和故障排查能力。根据协商的培训内容编制相应的手册作为培训教材，培训前交付用户方。</w:t>
      </w:r>
    </w:p>
    <w:p w14:paraId="251AA7E1">
      <w:pPr>
        <w:spacing w:line="360" w:lineRule="auto"/>
        <w:ind w:left="0" w:leftChars="0" w:firstLine="0" w:firstLineChars="0"/>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40"/>
      </w:pPr>
      <w:r>
        <w:separator/>
      </w:r>
    </w:p>
  </w:endnote>
  <w:endnote w:type="continuationSeparator" w:id="1">
    <w:p>
      <w:pPr>
        <w:spacing w:line="240" w:lineRule="auto"/>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8"/>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40"/>
      </w:pPr>
      <w:r>
        <w:separator/>
      </w:r>
    </w:p>
  </w:footnote>
  <w:footnote w:type="continuationSeparator" w:id="1">
    <w:p>
      <w:pPr>
        <w:spacing w:line="360" w:lineRule="auto"/>
        <w:ind w:firstLine="4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79ECED"/>
    <w:multiLevelType w:val="multilevel"/>
    <w:tmpl w:val="3C79ECED"/>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3E643A61"/>
    <w:multiLevelType w:val="multilevel"/>
    <w:tmpl w:val="3E643A61"/>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2">
    <w:nsid w:val="6E5042CB"/>
    <w:multiLevelType w:val="multilevel"/>
    <w:tmpl w:val="6E5042CB"/>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CB266D"/>
    <w:rsid w:val="1FF958B6"/>
    <w:rsid w:val="2FC5BB37"/>
    <w:rsid w:val="3BB2DC25"/>
    <w:rsid w:val="55FFC4AD"/>
    <w:rsid w:val="5DF748A1"/>
    <w:rsid w:val="6733D939"/>
    <w:rsid w:val="6FADEE9F"/>
    <w:rsid w:val="75BF2E53"/>
    <w:rsid w:val="77A6764F"/>
    <w:rsid w:val="8BFD0E8A"/>
    <w:rsid w:val="BFCB266D"/>
    <w:rsid w:val="EBD3AC60"/>
    <w:rsid w:val="FBBEB0BB"/>
    <w:rsid w:val="FDFFE515"/>
    <w:rsid w:val="FEDB7C0B"/>
    <w:rsid w:val="FFEE1574"/>
    <w:rsid w:val="FFF75F9E"/>
    <w:rsid w:val="FFFF9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0" w:firstLineChars="200"/>
    </w:pPr>
    <w:rPr>
      <w:rFonts w:ascii="等线" w:hAnsi="等线" w:eastAsia="宋体" w:cs="Times New Roman"/>
      <w:kern w:val="2"/>
      <w:sz w:val="22"/>
      <w:szCs w:val="24"/>
      <w:lang w:val="en-US" w:eastAsia="zh-CN" w:bidi="ar-SA"/>
    </w:rPr>
  </w:style>
  <w:style w:type="paragraph" w:styleId="2">
    <w:name w:val="heading 1"/>
    <w:basedOn w:val="1"/>
    <w:next w:val="1"/>
    <w:qFormat/>
    <w:uiPriority w:val="0"/>
    <w:pPr>
      <w:keepNext/>
      <w:numPr>
        <w:ilvl w:val="0"/>
        <w:numId w:val="1"/>
      </w:numPr>
      <w:tabs>
        <w:tab w:val="left" w:pos="0"/>
      </w:tabs>
      <w:ind w:firstLineChars="0"/>
      <w:jc w:val="center"/>
      <w:outlineLvl w:val="0"/>
    </w:pPr>
    <w:rPr>
      <w:rFonts w:ascii="Times New Roman" w:hAnsi="Times New Roman" w:eastAsia="宋体"/>
      <w:b/>
      <w:bCs/>
      <w:sz w:val="32"/>
      <w:szCs w:val="20"/>
    </w:rPr>
  </w:style>
  <w:style w:type="paragraph" w:styleId="3">
    <w:name w:val="heading 2"/>
    <w:basedOn w:val="4"/>
    <w:next w:val="1"/>
    <w:unhideWhenUsed/>
    <w:qFormat/>
    <w:uiPriority w:val="0"/>
    <w:pPr>
      <w:keepNext/>
      <w:keepLines/>
      <w:numPr>
        <w:ilvl w:val="1"/>
        <w:numId w:val="1"/>
      </w:numPr>
      <w:spacing w:line="360" w:lineRule="auto"/>
      <w:ind w:left="0" w:firstLine="0" w:firstLineChars="0"/>
      <w:jc w:val="center"/>
      <w:outlineLvl w:val="1"/>
    </w:pPr>
    <w:rPr>
      <w:rFonts w:ascii="Arial" w:hAnsi="Arial" w:eastAsia="宋体"/>
      <w:b/>
      <w:bCs/>
      <w:sz w:val="30"/>
      <w:szCs w:val="32"/>
    </w:rPr>
  </w:style>
  <w:style w:type="paragraph" w:styleId="5">
    <w:name w:val="heading 3"/>
    <w:basedOn w:val="1"/>
    <w:next w:val="1"/>
    <w:unhideWhenUsed/>
    <w:qFormat/>
    <w:uiPriority w:val="0"/>
    <w:pPr>
      <w:numPr>
        <w:ilvl w:val="2"/>
        <w:numId w:val="1"/>
      </w:numPr>
      <w:spacing w:before="0" w:beforeAutospacing="0" w:after="0" w:afterAutospacing="0" w:line="360" w:lineRule="auto"/>
      <w:ind w:left="0" w:firstLine="400" w:firstLineChars="0"/>
      <w:jc w:val="left"/>
      <w:outlineLvl w:val="2"/>
    </w:pPr>
    <w:rPr>
      <w:rFonts w:hint="eastAsia" w:ascii="宋体" w:hAnsi="宋体" w:eastAsia="宋体" w:cs="宋体"/>
      <w:b/>
      <w:bCs/>
      <w:sz w:val="27"/>
      <w:szCs w:val="27"/>
      <w:lang w:bidi="ar"/>
    </w:rPr>
  </w:style>
  <w:style w:type="paragraph" w:styleId="6">
    <w:name w:val="heading 4"/>
    <w:basedOn w:val="4"/>
    <w:next w:val="1"/>
    <w:unhideWhenUsed/>
    <w:qFormat/>
    <w:uiPriority w:val="0"/>
    <w:pPr>
      <w:numPr>
        <w:ilvl w:val="3"/>
        <w:numId w:val="1"/>
      </w:numPr>
      <w:ind w:left="0" w:firstLine="0" w:firstLineChars="0"/>
      <w:outlineLvl w:val="3"/>
    </w:pPr>
    <w:rPr>
      <w:rFonts w:hint="eastAsia" w:ascii="宋体" w:hAnsi="宋体" w:eastAsia="宋体" w:cs="宋体"/>
      <w:b/>
      <w:bCs/>
      <w:sz w:val="24"/>
      <w:lang w:bidi="ar"/>
    </w:rPr>
  </w:style>
  <w:style w:type="paragraph" w:styleId="7">
    <w:name w:val="heading 5"/>
    <w:basedOn w:val="4"/>
    <w:next w:val="1"/>
    <w:unhideWhenUsed/>
    <w:qFormat/>
    <w:uiPriority w:val="0"/>
    <w:pPr>
      <w:numPr>
        <w:ilvl w:val="4"/>
        <w:numId w:val="1"/>
      </w:numPr>
      <w:spacing w:before="0" w:beforeAutospacing="1" w:after="0" w:afterAutospacing="1"/>
      <w:ind w:left="0" w:firstLine="0" w:firstLineChars="0"/>
      <w:jc w:val="left"/>
      <w:outlineLvl w:val="4"/>
    </w:pPr>
    <w:rPr>
      <w:rFonts w:hint="eastAsia" w:ascii="宋体" w:hAnsi="宋体" w:eastAsia="宋体" w:cs="宋体"/>
      <w:b/>
      <w:bCs/>
      <w:sz w:val="24"/>
      <w:lang w:bidi="ar"/>
    </w:rPr>
  </w:style>
  <w:style w:type="paragraph" w:styleId="8">
    <w:name w:val="heading 6"/>
    <w:basedOn w:val="4"/>
    <w:next w:val="1"/>
    <w:unhideWhenUsed/>
    <w:qFormat/>
    <w:uiPriority w:val="0"/>
    <w:pPr>
      <w:keepNext/>
      <w:keepLines/>
      <w:numPr>
        <w:ilvl w:val="5"/>
        <w:numId w:val="1"/>
      </w:numPr>
      <w:tabs>
        <w:tab w:val="left" w:pos="0"/>
      </w:tabs>
      <w:spacing w:before="240" w:beforeLines="0" w:beforeAutospacing="0" w:after="64" w:afterLines="0" w:afterAutospacing="0" w:line="317" w:lineRule="auto"/>
      <w:ind w:left="0" w:firstLine="402" w:firstLineChars="0"/>
      <w:outlineLvl w:val="5"/>
    </w:pPr>
    <w:rPr>
      <w:rFonts w:ascii="Arial" w:hAnsi="Arial" w:eastAsia="宋体" w:cs="Calibri"/>
      <w:b/>
      <w:sz w:val="24"/>
    </w:rPr>
  </w:style>
  <w:style w:type="paragraph" w:styleId="9">
    <w:name w:val="heading 7"/>
    <w:basedOn w:val="4"/>
    <w:next w:val="1"/>
    <w:unhideWhenUsed/>
    <w:qFormat/>
    <w:uiPriority w:val="0"/>
    <w:pPr>
      <w:keepNext/>
      <w:keepLines/>
      <w:numPr>
        <w:ilvl w:val="6"/>
        <w:numId w:val="1"/>
      </w:numPr>
      <w:tabs>
        <w:tab w:val="left" w:pos="0"/>
      </w:tabs>
      <w:spacing w:before="240" w:beforeLines="0" w:beforeAutospacing="0" w:after="64" w:afterLines="0" w:afterAutospacing="0" w:line="317" w:lineRule="auto"/>
      <w:ind w:left="0" w:firstLine="402" w:firstLineChars="0"/>
      <w:outlineLvl w:val="6"/>
    </w:pPr>
    <w:rPr>
      <w:rFonts w:eastAsia="宋体" w:asciiTheme="minorAscii" w:hAnsiTheme="minorAscii" w:cstheme="minorBidi"/>
      <w:b/>
      <w:sz w:val="24"/>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customStyle="1" w:styleId="4">
    <w:name w:val="列出段落"/>
    <w:basedOn w:val="1"/>
    <w:qFormat/>
    <w:uiPriority w:val="34"/>
    <w:pPr>
      <w:widowControl w:val="0"/>
      <w:spacing w:line="240" w:lineRule="auto"/>
      <w:ind w:firstLine="420"/>
    </w:pPr>
    <w:rPr>
      <w:rFonts w:ascii="Calibri" w:hAnsi="Calibri"/>
      <w:spacing w:val="0"/>
      <w:sz w:val="20"/>
      <w:szCs w:val="20"/>
      <w:lang w:bidi="ar-SA"/>
    </w:rPr>
  </w:style>
  <w:style w:type="paragraph" w:styleId="10">
    <w:name w:val="Normal Indent"/>
    <w:basedOn w:val="1"/>
    <w:qFormat/>
    <w:uiPriority w:val="0"/>
    <w:pPr>
      <w:spacing w:line="360" w:lineRule="auto"/>
      <w:ind w:firstLine="0" w:firstLineChars="0"/>
    </w:pPr>
    <w:rPr>
      <w:rFonts w:ascii="Times New Roman" w:hAnsi="Times New Roman" w:eastAsia="宋体" w:cs="Times New Roman"/>
      <w:sz w:val="24"/>
    </w:rPr>
  </w:style>
  <w:style w:type="paragraph" w:styleId="11">
    <w:name w:val="Body Text 2"/>
    <w:basedOn w:val="1"/>
    <w:unhideWhenUsed/>
    <w:qFormat/>
    <w:uiPriority w:val="99"/>
    <w:pPr>
      <w:spacing w:after="120" w:line="480" w:lineRule="auto"/>
    </w:pPr>
  </w:style>
  <w:style w:type="paragraph" w:customStyle="1" w:styleId="14">
    <w:name w:val="图片"/>
    <w:basedOn w:val="1"/>
    <w:qFormat/>
    <w:uiPriority w:val="0"/>
    <w:pPr>
      <w:spacing w:line="240" w:lineRule="auto"/>
      <w:ind w:firstLine="0" w:firstLineChars="0"/>
      <w:jc w:val="center"/>
    </w:pPr>
  </w:style>
  <w:style w:type="paragraph" w:styleId="15">
    <w:name w:val="List Paragraph"/>
    <w:basedOn w:val="1"/>
    <w:autoRedefine/>
    <w:qFormat/>
    <w:uiPriority w:val="34"/>
    <w:pPr>
      <w:widowControl w:val="0"/>
      <w:ind w:firstLine="420" w:firstLineChars="200"/>
      <w:jc w:val="both"/>
    </w:pPr>
    <w:rPr>
      <w:rFonts w:ascii="Times New Roman" w:hAnsi="Times New Roman" w:eastAsia="宋体" w:cs="Times New Roman"/>
      <w:kern w:val="2"/>
      <w:sz w:val="24"/>
      <w:szCs w:val="21"/>
      <w:lang w:val="en-US" w:eastAsia="zh-CN" w:bidi="ar-SA"/>
    </w:rPr>
  </w:style>
  <w:style w:type="paragraph" w:customStyle="1" w:styleId="16">
    <w:name w:val="插图居中"/>
    <w:next w:val="1"/>
    <w:qFormat/>
    <w:uiPriority w:val="0"/>
    <w:pPr>
      <w:spacing w:before="120" w:beforeLines="50" w:after="120" w:afterLines="50" w:line="360" w:lineRule="auto"/>
      <w:jc w:val="center"/>
    </w:pPr>
    <w:rPr>
      <w:rFonts w:ascii="Times New Roman" w:hAnsi="Times New Roman" w:eastAsia="宋体" w:cs="Times New Roman"/>
      <w:kern w:val="2"/>
      <w:sz w:val="24"/>
      <w:szCs w:val="24"/>
      <w:lang w:val="en-US" w:eastAsia="zh-CN" w:bidi="ar-SA"/>
    </w:rPr>
  </w:style>
  <w:style w:type="paragraph" w:customStyle="1" w:styleId="17">
    <w:name w:val="表格"/>
    <w:basedOn w:val="1"/>
    <w:qFormat/>
    <w:uiPriority w:val="0"/>
    <w:pPr>
      <w:spacing w:line="240" w:lineRule="auto"/>
      <w:ind w:firstLine="0" w:firstLineChars="0"/>
    </w:pPr>
    <w:rPr>
      <w:sz w:val="20"/>
      <w:szCs w:val="20"/>
    </w:rPr>
  </w:style>
  <w:style w:type="paragraph" w:customStyle="1" w:styleId="18">
    <w:name w:val="A正文"/>
    <w:qFormat/>
    <w:uiPriority w:val="0"/>
    <w:pPr>
      <w:widowControl w:val="0"/>
      <w:spacing w:line="360" w:lineRule="auto"/>
      <w:ind w:firstLine="200" w:firstLineChars="200"/>
      <w:jc w:val="both"/>
    </w:pPr>
    <w:rPr>
      <w:rFonts w:ascii="仿宋" w:hAnsi="仿宋" w:eastAsia="仿宋" w:cs="Times New Roman"/>
      <w:color w:val="000000"/>
      <w:sz w:val="32"/>
      <w:szCs w:val="24"/>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5</TotalTime>
  <ScaleCrop>false</ScaleCrop>
  <LinksUpToDate>false</LinksUpToDate>
  <CharactersWithSpaces>0</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2025-10-16T06:55:00Z</dcterms:created>
  <dc:creator>Jesse（贾超）</dc:creator>
  <cp:lastModifiedBy>Jesse（贾超）</cp:lastModifiedBy>
  <dcterms:modified xsi:type="dcterms:W3CDTF">2025-10-15T15:57:19Z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1BDED436D2B36E0B4C45EF686D75F29F_41</vt:lpwstr>
  </property>
</Properties>
</file>